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3EDC35BB"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3F495F">
        <w:rPr>
          <w:rFonts w:eastAsia="MS Mincho" w:cs="Arial"/>
          <w:b/>
          <w:bCs/>
          <w:sz w:val="24"/>
          <w:szCs w:val="24"/>
          <w:lang w:val="en-US" w:eastAsia="en-US"/>
        </w:rPr>
        <w:t>7</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895201" w:rsidRPr="00895201">
        <w:rPr>
          <w:rFonts w:eastAsia="Malgun Gothic" w:cs="Arial"/>
          <w:b/>
          <w:bCs/>
          <w:sz w:val="24"/>
          <w:szCs w:val="24"/>
          <w:lang w:val="en-US"/>
        </w:rPr>
        <w:t>R4-2520965</w:t>
      </w:r>
    </w:p>
    <w:p w14:paraId="44843894" w14:textId="4DD550AE" w:rsidR="00B56DD8" w:rsidRPr="009F3CCF" w:rsidRDefault="003F495F" w:rsidP="009F3CCF">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Dallas</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USA</w:t>
      </w:r>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17</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proofErr w:type="gramStart"/>
      <w:r>
        <w:rPr>
          <w:rFonts w:eastAsia="MS Mincho" w:cs="Arial"/>
          <w:b/>
          <w:bCs/>
          <w:sz w:val="24"/>
          <w:szCs w:val="24"/>
          <w:lang w:val="en-US" w:eastAsia="en-US"/>
        </w:rPr>
        <w:t>21</w:t>
      </w:r>
      <w:r w:rsidR="002E3B56" w:rsidRPr="00D827EB">
        <w:rPr>
          <w:rFonts w:eastAsia="MS Mincho" w:cs="Arial"/>
          <w:b/>
          <w:bCs/>
          <w:sz w:val="24"/>
          <w:szCs w:val="24"/>
          <w:vertAlign w:val="superscript"/>
          <w:lang w:val="en-US" w:eastAsia="en-US"/>
        </w:rPr>
        <w:t>th</w:t>
      </w:r>
      <w:proofErr w:type="gramEnd"/>
      <w:r w:rsidR="00286379" w:rsidRPr="009F3CCF">
        <w:rPr>
          <w:rFonts w:eastAsia="MS Mincho" w:cs="Arial"/>
          <w:b/>
          <w:bCs/>
          <w:sz w:val="24"/>
          <w:szCs w:val="24"/>
          <w:lang w:val="en-US" w:eastAsia="en-US"/>
        </w:rPr>
        <w:t xml:space="preserve"> </w:t>
      </w:r>
      <w:r>
        <w:rPr>
          <w:rFonts w:eastAsia="MS Mincho" w:cs="Arial"/>
          <w:b/>
          <w:bCs/>
          <w:sz w:val="24"/>
          <w:szCs w:val="24"/>
          <w:lang w:val="en-US" w:eastAsia="en-US"/>
        </w:rPr>
        <w:t>Nov</w:t>
      </w:r>
      <w:r w:rsidR="00286379" w:rsidRPr="009F3CCF">
        <w:rPr>
          <w:rFonts w:eastAsia="MS Mincho" w:cs="Arial"/>
          <w:b/>
          <w:bCs/>
          <w:sz w:val="24"/>
          <w:szCs w:val="24"/>
          <w:lang w:val="en-US" w:eastAsia="en-US"/>
        </w:rPr>
        <w:t>, 2025</w:t>
      </w:r>
    </w:p>
    <w:bookmarkEnd w:id="0"/>
    <w:p w14:paraId="1F7B5DF5" w14:textId="0DB2ED08"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20E33">
        <w:rPr>
          <w:rFonts w:eastAsia="MS Mincho" w:cs="Arial"/>
          <w:b/>
          <w:bCs/>
          <w:sz w:val="24"/>
          <w:szCs w:val="24"/>
          <w:lang w:val="en-US" w:eastAsia="en-US"/>
        </w:rPr>
        <w:t>8.2.3</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50F0E1A"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Views on 6G</w:t>
      </w:r>
      <w:r w:rsidR="00020E33">
        <w:rPr>
          <w:rFonts w:eastAsia="MS Mincho" w:cs="Arial"/>
          <w:b/>
          <w:bCs/>
          <w:sz w:val="24"/>
          <w:szCs w:val="24"/>
          <w:lang w:val="en-US" w:eastAsia="en-US"/>
        </w:rPr>
        <w:t xml:space="preserve"> Channel Bandwidth</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045F11D3" w14:textId="4C8260D3" w:rsidR="00726FF0" w:rsidRDefault="009F1BB4" w:rsidP="00807FF1">
      <w:pPr>
        <w:pStyle w:val="3GPPNormalText"/>
        <w:rPr>
          <w:rFonts w:asciiTheme="minorHAnsi" w:eastAsia="新細明體" w:hAnsiTheme="minorHAnsi" w:cstheme="minorHAnsi"/>
          <w:sz w:val="22"/>
          <w:szCs w:val="22"/>
          <w:lang w:val="en-GB" w:eastAsia="zh-TW"/>
        </w:rPr>
      </w:pPr>
      <w:bookmarkStart w:id="3" w:name="OLE_LINK13"/>
      <w:bookmarkStart w:id="4" w:name="OLE_LINK3"/>
      <w:r>
        <w:rPr>
          <w:rFonts w:asciiTheme="minorHAnsi" w:eastAsia="新細明體" w:hAnsiTheme="minorHAnsi" w:cstheme="minorHAnsi"/>
          <w:sz w:val="22"/>
          <w:szCs w:val="22"/>
          <w:lang w:val="en-GB" w:eastAsia="zh-TW"/>
        </w:rPr>
        <w:t>Following the 6G SI [1] approved in RAN#108, the first 6G discussion start</w:t>
      </w:r>
      <w:r w:rsidR="00213729">
        <w:rPr>
          <w:rFonts w:asciiTheme="minorHAnsi" w:eastAsia="新細明體" w:hAnsiTheme="minorHAnsi" w:cstheme="minorHAnsi"/>
          <w:sz w:val="22"/>
          <w:szCs w:val="22"/>
          <w:lang w:val="en-GB" w:eastAsia="zh-TW"/>
        </w:rPr>
        <w:t>ed</w:t>
      </w:r>
      <w:r>
        <w:rPr>
          <w:rFonts w:asciiTheme="minorHAnsi" w:eastAsia="新細明體" w:hAnsiTheme="minorHAnsi" w:cstheme="minorHAnsi"/>
          <w:sz w:val="22"/>
          <w:szCs w:val="22"/>
          <w:lang w:val="en-GB" w:eastAsia="zh-TW"/>
        </w:rPr>
        <w:t xml:space="preserve"> from RAN4</w:t>
      </w:r>
      <w:r w:rsidR="00213729">
        <w:rPr>
          <w:rFonts w:asciiTheme="minorHAnsi" w:eastAsia="新細明體" w:hAnsiTheme="minorHAnsi" w:cstheme="minorHAnsi"/>
          <w:sz w:val="22"/>
          <w:szCs w:val="22"/>
          <w:lang w:val="en-GB" w:eastAsia="zh-TW"/>
        </w:rPr>
        <w:t>#116bis</w:t>
      </w:r>
      <w:r>
        <w:rPr>
          <w:rFonts w:asciiTheme="minorHAnsi" w:eastAsia="新細明體" w:hAnsiTheme="minorHAnsi" w:cstheme="minorHAnsi"/>
          <w:sz w:val="22"/>
          <w:szCs w:val="22"/>
          <w:lang w:val="en-GB" w:eastAsia="zh-TW"/>
        </w:rPr>
        <w:t xml:space="preserve"> meeting</w:t>
      </w:r>
      <w:r w:rsidR="00213729">
        <w:rPr>
          <w:rFonts w:asciiTheme="minorHAnsi" w:eastAsia="新細明體" w:hAnsiTheme="minorHAnsi" w:cstheme="minorHAnsi"/>
          <w:sz w:val="22"/>
          <w:szCs w:val="22"/>
          <w:lang w:val="en-GB" w:eastAsia="zh-TW"/>
        </w:rPr>
        <w:t xml:space="preserve">. During </w:t>
      </w:r>
      <w:r w:rsidR="00213729">
        <w:rPr>
          <w:rFonts w:asciiTheme="minorHAnsi" w:eastAsia="新細明體" w:hAnsiTheme="minorHAnsi" w:cstheme="minorHAnsi"/>
          <w:sz w:val="22"/>
          <w:szCs w:val="22"/>
          <w:lang w:eastAsia="zh-TW"/>
        </w:rPr>
        <w:t>RAN4#116bis</w:t>
      </w:r>
      <w:r w:rsidR="00213729">
        <w:rPr>
          <w:rFonts w:asciiTheme="minorHAnsi" w:eastAsia="新細明體" w:hAnsiTheme="minorHAnsi" w:cstheme="minorHAnsi"/>
          <w:sz w:val="22"/>
          <w:szCs w:val="22"/>
          <w:lang w:val="en-GB" w:eastAsia="zh-TW"/>
        </w:rPr>
        <w:t>, a WF for 6GR system parameter [2] was agreed, classifying topics and directions for further study</w:t>
      </w:r>
      <w:r>
        <w:rPr>
          <w:rFonts w:asciiTheme="minorHAnsi" w:eastAsia="新細明體" w:hAnsiTheme="minorHAnsi" w:cstheme="minorHAnsi"/>
          <w:sz w:val="22"/>
          <w:szCs w:val="22"/>
          <w:lang w:val="en-GB" w:eastAsia="zh-TW"/>
        </w:rPr>
        <w:t xml:space="preserve">. In this paper, we </w:t>
      </w:r>
      <w:r w:rsidR="000623C8">
        <w:rPr>
          <w:rFonts w:asciiTheme="minorHAnsi" w:eastAsia="新細明體" w:hAnsiTheme="minorHAnsi" w:cstheme="minorHAnsi"/>
          <w:sz w:val="22"/>
          <w:szCs w:val="22"/>
          <w:lang w:val="en-GB" w:eastAsia="zh-TW"/>
        </w:rPr>
        <w:t>provide our view</w:t>
      </w:r>
      <w:r w:rsidR="004512F2">
        <w:rPr>
          <w:rFonts w:asciiTheme="minorHAnsi" w:eastAsia="新細明體" w:hAnsiTheme="minorHAnsi" w:cstheme="minorHAnsi"/>
          <w:sz w:val="22"/>
          <w:szCs w:val="22"/>
          <w:lang w:val="en-GB" w:eastAsia="zh-TW"/>
        </w:rPr>
        <w:t>s</w:t>
      </w:r>
      <w:r w:rsidR="000623C8">
        <w:rPr>
          <w:rFonts w:asciiTheme="minorHAnsi" w:eastAsia="新細明體" w:hAnsiTheme="minorHAnsi" w:cstheme="minorHAnsi"/>
          <w:sz w:val="22"/>
          <w:szCs w:val="22"/>
          <w:lang w:val="en-GB" w:eastAsia="zh-TW"/>
        </w:rPr>
        <w:t xml:space="preserve"> </w:t>
      </w:r>
      <w:r w:rsidR="00020E33">
        <w:rPr>
          <w:rFonts w:asciiTheme="minorHAnsi" w:eastAsia="新細明體" w:hAnsiTheme="minorHAnsi" w:cstheme="minorHAnsi"/>
          <w:sz w:val="22"/>
          <w:szCs w:val="22"/>
          <w:lang w:val="en-GB" w:eastAsia="zh-TW"/>
        </w:rPr>
        <w:t xml:space="preserve">on </w:t>
      </w:r>
      <w:r w:rsidR="00A03FC0">
        <w:rPr>
          <w:rFonts w:asciiTheme="minorHAnsi" w:eastAsia="新細明體" w:hAnsiTheme="minorHAnsi" w:cstheme="minorHAnsi"/>
          <w:sz w:val="22"/>
          <w:szCs w:val="22"/>
          <w:lang w:val="en-GB" w:eastAsia="zh-TW"/>
        </w:rPr>
        <w:t xml:space="preserve">(irregular) </w:t>
      </w:r>
      <w:r w:rsidR="00020E33">
        <w:rPr>
          <w:rFonts w:asciiTheme="minorHAnsi" w:eastAsia="新細明體" w:hAnsiTheme="minorHAnsi" w:cstheme="minorHAnsi"/>
          <w:sz w:val="22"/>
          <w:szCs w:val="22"/>
          <w:lang w:val="en-GB" w:eastAsia="zh-TW"/>
        </w:rPr>
        <w:t>channel bandwidth</w:t>
      </w:r>
      <w:r w:rsidR="00213729">
        <w:rPr>
          <w:rFonts w:asciiTheme="minorHAnsi" w:eastAsia="新細明體" w:hAnsiTheme="minorHAnsi" w:cstheme="minorHAnsi"/>
          <w:sz w:val="22"/>
          <w:szCs w:val="22"/>
          <w:lang w:val="en-GB" w:eastAsia="zh-TW"/>
        </w:rPr>
        <w:t>.</w:t>
      </w:r>
    </w:p>
    <w:p w14:paraId="54458960" w14:textId="74EF51D0" w:rsidR="00CE614D" w:rsidRDefault="00BE4E92" w:rsidP="00CE614D">
      <w:pPr>
        <w:pStyle w:val="Heading1"/>
        <w:spacing w:before="180" w:after="120"/>
        <w:ind w:hanging="1123"/>
      </w:pPr>
      <w:r>
        <w:t>2</w:t>
      </w:r>
      <w:r w:rsidR="002D2773">
        <w:tab/>
      </w:r>
      <w:bookmarkStart w:id="5" w:name="OLE_LINK46"/>
      <w:bookmarkStart w:id="6" w:name="OLE_LINK12"/>
      <w:bookmarkStart w:id="7" w:name="OLE_LINK43"/>
      <w:bookmarkEnd w:id="3"/>
      <w:bookmarkEnd w:id="4"/>
      <w:r w:rsidR="00213729">
        <w:t>Channel Bandwidth</w:t>
      </w:r>
      <w:r w:rsidR="00CE614D">
        <w:t xml:space="preserve"> </w:t>
      </w:r>
    </w:p>
    <w:p w14:paraId="065D1B61" w14:textId="350673D3" w:rsidR="00CE2BF3" w:rsidRDefault="00827289" w:rsidP="00D61DEB">
      <w:pPr>
        <w:pStyle w:val="Caption"/>
        <w:rPr>
          <w:rFonts w:asciiTheme="minorHAnsi" w:eastAsia="新細明體" w:hAnsiTheme="minorHAnsi" w:cstheme="minorHAnsi"/>
          <w:b w:val="0"/>
          <w:sz w:val="22"/>
          <w:szCs w:val="22"/>
          <w:lang w:eastAsia="zh-TW"/>
        </w:rPr>
      </w:pPr>
      <w:r w:rsidRPr="0037018B">
        <w:rPr>
          <w:rFonts w:asciiTheme="minorHAnsi" w:eastAsia="新細明體" w:hAnsiTheme="minorHAnsi" w:cstheme="minorHAnsi"/>
          <w:bCs/>
          <w:sz w:val="22"/>
          <w:szCs w:val="22"/>
          <w:u w:val="single"/>
          <w:lang w:eastAsia="zh-TW"/>
        </w:rPr>
        <w:t>Max CBW</w:t>
      </w:r>
      <w:r>
        <w:rPr>
          <w:rFonts w:asciiTheme="minorHAnsi" w:eastAsia="新細明體" w:hAnsiTheme="minorHAnsi" w:cstheme="minorHAnsi"/>
          <w:b w:val="0"/>
          <w:sz w:val="22"/>
          <w:szCs w:val="22"/>
          <w:lang w:eastAsia="zh-TW"/>
        </w:rPr>
        <w:t xml:space="preserve"> </w:t>
      </w:r>
    </w:p>
    <w:p w14:paraId="308CCA8B" w14:textId="6D47F017" w:rsidR="001A6430" w:rsidRPr="001A6430" w:rsidRDefault="001A6430" w:rsidP="001A6430">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 xml:space="preserve">n RAN1#122b meeting, it was agreed that single carrier 400MHz with SCS 30kHz will be supported around 7GHz at BS. The agreement is captured as below. On the UE side, it is still open. </w:t>
      </w:r>
    </w:p>
    <w:tbl>
      <w:tblPr>
        <w:tblStyle w:val="TableGrid"/>
        <w:tblW w:w="0" w:type="auto"/>
        <w:tblInd w:w="400" w:type="dxa"/>
        <w:tblLook w:val="04A0" w:firstRow="1" w:lastRow="0" w:firstColumn="1" w:lastColumn="0" w:noHBand="0" w:noVBand="1"/>
      </w:tblPr>
      <w:tblGrid>
        <w:gridCol w:w="9229"/>
      </w:tblGrid>
      <w:tr w:rsidR="001A6430" w14:paraId="4A5F4457" w14:textId="77777777" w:rsidTr="001A6430">
        <w:tc>
          <w:tcPr>
            <w:tcW w:w="9629" w:type="dxa"/>
          </w:tcPr>
          <w:p w14:paraId="796A8043" w14:textId="77777777" w:rsidR="001A6430" w:rsidRPr="00B74BB1" w:rsidRDefault="001A6430" w:rsidP="001A6430">
            <w:pPr>
              <w:spacing w:after="0"/>
              <w:rPr>
                <w:rFonts w:eastAsiaTheme="minorEastAsia"/>
                <w:sz w:val="20"/>
                <w:szCs w:val="20"/>
                <w:highlight w:val="green"/>
                <w:lang w:eastAsia="zh-CN"/>
              </w:rPr>
            </w:pPr>
            <w:r w:rsidRPr="00B74BB1">
              <w:rPr>
                <w:rFonts w:eastAsiaTheme="minorEastAsia"/>
                <w:sz w:val="20"/>
                <w:szCs w:val="20"/>
                <w:highlight w:val="green"/>
                <w:lang w:eastAsia="zh-CN"/>
              </w:rPr>
              <w:t>Agreement</w:t>
            </w:r>
          </w:p>
          <w:p w14:paraId="05C7739E" w14:textId="77777777" w:rsidR="001A6430" w:rsidRPr="00B74BB1" w:rsidRDefault="001A6430" w:rsidP="001A6430">
            <w:pPr>
              <w:pStyle w:val="ListParagraph"/>
              <w:numPr>
                <w:ilvl w:val="0"/>
                <w:numId w:val="42"/>
              </w:numPr>
              <w:overflowPunct/>
              <w:autoSpaceDE/>
              <w:adjustRightInd/>
              <w:contextualSpacing/>
              <w:textAlignment w:val="auto"/>
              <w:rPr>
                <w:rFonts w:ascii="Times New Roman" w:eastAsiaTheme="minorEastAsia" w:hAnsi="Times New Roman"/>
                <w:sz w:val="18"/>
                <w:szCs w:val="18"/>
                <w:lang w:val="en-GB" w:eastAsia="zh-CN"/>
              </w:rPr>
            </w:pPr>
            <w:r w:rsidRPr="00B74BB1">
              <w:rPr>
                <w:rFonts w:ascii="Times New Roman" w:eastAsiaTheme="minorEastAsia" w:hAnsi="Times New Roman"/>
                <w:sz w:val="18"/>
                <w:szCs w:val="18"/>
                <w:lang w:val="en-GB" w:eastAsia="zh-CN"/>
              </w:rPr>
              <w:t xml:space="preserve">RAN1 assumes 400MHz maximum channel bandwidth at network side and 30kHz SCS around 7GHz </w:t>
            </w:r>
          </w:p>
          <w:p w14:paraId="2D344C48" w14:textId="53C6461E" w:rsidR="001A6430" w:rsidRPr="001A6430" w:rsidRDefault="001A6430" w:rsidP="001A6430">
            <w:pPr>
              <w:pStyle w:val="ListParagraph"/>
              <w:numPr>
                <w:ilvl w:val="0"/>
                <w:numId w:val="43"/>
              </w:numPr>
              <w:overflowPunct/>
              <w:autoSpaceDE/>
              <w:adjustRightInd/>
              <w:contextualSpacing/>
              <w:textAlignment w:val="auto"/>
              <w:rPr>
                <w:rFonts w:asciiTheme="minorHAnsi" w:eastAsia="新細明體" w:hAnsiTheme="minorHAnsi" w:cstheme="minorHAnsi"/>
                <w:lang w:val="en-US" w:eastAsia="zh-TW"/>
              </w:rPr>
            </w:pPr>
            <w:r w:rsidRPr="00B74BB1">
              <w:rPr>
                <w:rFonts w:ascii="Times New Roman" w:eastAsiaTheme="minorEastAsia" w:hAnsi="Times New Roman"/>
                <w:sz w:val="18"/>
                <w:szCs w:val="18"/>
                <w:lang w:val="en-GB" w:eastAsia="zh-CN"/>
              </w:rPr>
              <w:t xml:space="preserve">Study whether and how to enable UE to support 400MHz bandwidth </w:t>
            </w:r>
          </w:p>
        </w:tc>
      </w:tr>
    </w:tbl>
    <w:p w14:paraId="6CA8D914" w14:textId="77777777" w:rsidR="001A6430" w:rsidRDefault="001A6430" w:rsidP="009F1BB4">
      <w:pPr>
        <w:jc w:val="both"/>
        <w:rPr>
          <w:rFonts w:asciiTheme="minorHAnsi" w:eastAsia="新細明體" w:hAnsiTheme="minorHAnsi" w:cstheme="minorHAnsi"/>
          <w:sz w:val="22"/>
          <w:szCs w:val="22"/>
          <w:lang w:eastAsia="zh-TW"/>
        </w:rPr>
      </w:pPr>
    </w:p>
    <w:p w14:paraId="0F3FB8FF" w14:textId="701C58B9" w:rsidR="001A6430" w:rsidRDefault="001A6430" w:rsidP="009F1BB4">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O</w:t>
      </w:r>
      <w:r>
        <w:rPr>
          <w:rFonts w:asciiTheme="minorHAnsi" w:eastAsia="新細明體" w:hAnsiTheme="minorHAnsi" w:cstheme="minorHAnsi"/>
          <w:sz w:val="22"/>
          <w:szCs w:val="22"/>
          <w:lang w:eastAsia="zh-TW"/>
        </w:rPr>
        <w:t xml:space="preserve">ne major difference between BS and UE is that BS is customized for a particular MNO, but the design of UE usually targets to support the deployments in as many countries/regions as possible. Therefore, from UE perspective, it is important to make sure a certain </w:t>
      </w:r>
      <w:r w:rsidR="004C07D3">
        <w:rPr>
          <w:rFonts w:asciiTheme="minorHAnsi" w:eastAsia="新細明體" w:hAnsiTheme="minorHAnsi" w:cstheme="minorHAnsi"/>
          <w:sz w:val="22"/>
          <w:szCs w:val="22"/>
          <w:lang w:eastAsia="zh-TW"/>
        </w:rPr>
        <w:t>feature</w:t>
      </w:r>
      <w:r>
        <w:rPr>
          <w:rFonts w:asciiTheme="minorHAnsi" w:eastAsia="新細明體" w:hAnsiTheme="minorHAnsi" w:cstheme="minorHAnsi"/>
          <w:sz w:val="22"/>
          <w:szCs w:val="22"/>
          <w:lang w:eastAsia="zh-TW"/>
        </w:rPr>
        <w:t xml:space="preserve"> is applicable for worldwide deployments. Otherwise, the extra im</w:t>
      </w:r>
      <w:r>
        <w:rPr>
          <w:rFonts w:asciiTheme="minorHAnsi" w:eastAsia="新細明體" w:hAnsiTheme="minorHAnsi" w:cstheme="minorHAnsi"/>
          <w:sz w:val="22"/>
          <w:szCs w:val="22"/>
          <w:lang w:eastAsia="zh-TW"/>
        </w:rPr>
        <w:t>plementation cost is not well justified</w:t>
      </w:r>
      <w:r w:rsidR="004C07D3">
        <w:rPr>
          <w:rFonts w:asciiTheme="minorHAnsi" w:eastAsia="新細明體" w:hAnsiTheme="minorHAnsi" w:cstheme="minorHAnsi"/>
          <w:sz w:val="22"/>
          <w:szCs w:val="22"/>
          <w:lang w:eastAsia="zh-TW"/>
        </w:rPr>
        <w:t>, especially for 400MHz with 30kHz SCS which requires 16K FFT size.</w:t>
      </w:r>
      <w:r>
        <w:rPr>
          <w:rFonts w:asciiTheme="minorHAnsi" w:eastAsia="新細明體" w:hAnsiTheme="minorHAnsi" w:cstheme="minorHAnsi"/>
          <w:sz w:val="22"/>
          <w:szCs w:val="22"/>
          <w:lang w:eastAsia="zh-TW"/>
        </w:rPr>
        <w:t xml:space="preserve"> </w:t>
      </w:r>
      <w:r w:rsidR="00D30BB6">
        <w:rPr>
          <w:rFonts w:asciiTheme="minorHAnsi" w:eastAsia="新細明體" w:hAnsiTheme="minorHAnsi" w:cstheme="minorHAnsi"/>
          <w:sz w:val="22"/>
          <w:szCs w:val="22"/>
          <w:lang w:eastAsia="zh-TW"/>
        </w:rPr>
        <w:t>To</w:t>
      </w:r>
      <w:r>
        <w:rPr>
          <w:rFonts w:asciiTheme="minorHAnsi" w:eastAsia="新細明體" w:hAnsiTheme="minorHAnsi" w:cstheme="minorHAnsi"/>
          <w:sz w:val="22"/>
          <w:szCs w:val="22"/>
          <w:lang w:eastAsia="zh-TW"/>
        </w:rPr>
        <w:t xml:space="preserve"> our best knowledge, single carrier 400MHz is not yet a worldwide deployment in a near future of 6G. Therefore, we recommend 3GPP to allow other alternative UE implementation</w:t>
      </w:r>
      <w:r w:rsidR="004C07D3">
        <w:rPr>
          <w:rFonts w:asciiTheme="minorHAnsi" w:eastAsia="新細明體" w:hAnsiTheme="minorHAnsi" w:cstheme="minorHAnsi"/>
          <w:sz w:val="22"/>
          <w:szCs w:val="22"/>
          <w:lang w:eastAsia="zh-TW"/>
        </w:rPr>
        <w:t>s</w:t>
      </w:r>
      <w:r>
        <w:rPr>
          <w:rFonts w:asciiTheme="minorHAnsi" w:eastAsia="新細明體" w:hAnsiTheme="minorHAnsi" w:cstheme="minorHAnsi"/>
          <w:sz w:val="22"/>
          <w:szCs w:val="22"/>
          <w:lang w:eastAsia="zh-TW"/>
        </w:rPr>
        <w:t xml:space="preserve"> to support 400MHz</w:t>
      </w:r>
      <w:r w:rsidR="003008A5">
        <w:rPr>
          <w:rFonts w:asciiTheme="minorHAnsi" w:eastAsia="新細明體" w:hAnsiTheme="minorHAnsi" w:cstheme="minorHAnsi"/>
          <w:sz w:val="22"/>
          <w:szCs w:val="22"/>
          <w:lang w:eastAsia="zh-TW"/>
        </w:rPr>
        <w:t>aggre</w:t>
      </w:r>
      <w:r w:rsidR="009F56B6">
        <w:rPr>
          <w:rFonts w:asciiTheme="minorHAnsi" w:eastAsia="新細明體" w:hAnsiTheme="minorHAnsi" w:cstheme="minorHAnsi"/>
          <w:sz w:val="22"/>
          <w:szCs w:val="22"/>
          <w:lang w:eastAsia="zh-TW"/>
        </w:rPr>
        <w:t>g</w:t>
      </w:r>
      <w:r w:rsidR="003008A5">
        <w:rPr>
          <w:rFonts w:asciiTheme="minorHAnsi" w:eastAsia="新細明體" w:hAnsiTheme="minorHAnsi" w:cstheme="minorHAnsi"/>
          <w:sz w:val="22"/>
          <w:szCs w:val="22"/>
          <w:lang w:eastAsia="zh-TW"/>
        </w:rPr>
        <w:t>a</w:t>
      </w:r>
      <w:r w:rsidR="009F56B6">
        <w:rPr>
          <w:rFonts w:asciiTheme="minorHAnsi" w:eastAsia="新細明體" w:hAnsiTheme="minorHAnsi" w:cstheme="minorHAnsi"/>
          <w:sz w:val="22"/>
          <w:szCs w:val="22"/>
          <w:lang w:eastAsia="zh-TW"/>
        </w:rPr>
        <w:t>t</w:t>
      </w:r>
      <w:r w:rsidR="003008A5">
        <w:rPr>
          <w:rFonts w:asciiTheme="minorHAnsi" w:eastAsia="新細明體" w:hAnsiTheme="minorHAnsi" w:cstheme="minorHAnsi"/>
          <w:sz w:val="22"/>
          <w:szCs w:val="22"/>
          <w:lang w:eastAsia="zh-TW"/>
        </w:rPr>
        <w:t xml:space="preserve">ed CBW </w:t>
      </w:r>
      <w:r w:rsidR="004C07D3">
        <w:rPr>
          <w:rFonts w:asciiTheme="minorHAnsi" w:eastAsia="新細明體" w:hAnsiTheme="minorHAnsi" w:cstheme="minorHAnsi"/>
          <w:sz w:val="22"/>
          <w:szCs w:val="22"/>
          <w:lang w:eastAsia="zh-TW"/>
        </w:rPr>
        <w:t>with acceptable complexity-and-performance trade-off</w:t>
      </w:r>
      <w:r>
        <w:rPr>
          <w:rFonts w:asciiTheme="minorHAnsi" w:eastAsia="新細明體" w:hAnsiTheme="minorHAnsi" w:cstheme="minorHAnsi"/>
          <w:sz w:val="22"/>
          <w:szCs w:val="22"/>
          <w:lang w:eastAsia="zh-TW"/>
        </w:rPr>
        <w:t xml:space="preserve">. </w:t>
      </w:r>
    </w:p>
    <w:p w14:paraId="5F03FB5D" w14:textId="10B676A6" w:rsidR="001A6430" w:rsidRPr="004C07D3" w:rsidRDefault="004C07D3" w:rsidP="00AB2EAE">
      <w:pPr>
        <w:pStyle w:val="Caption"/>
        <w:jc w:val="both"/>
        <w:rPr>
          <w:rFonts w:asciiTheme="minorHAnsi" w:eastAsia="新細明體" w:hAnsiTheme="minorHAnsi" w:cstheme="minorHAnsi"/>
          <w:sz w:val="22"/>
          <w:szCs w:val="22"/>
          <w:lang w:eastAsia="zh-TW"/>
        </w:rPr>
      </w:pPr>
      <w:bookmarkStart w:id="8" w:name="_Ref213420567"/>
      <w:r>
        <w:t xml:space="preserve">Observation </w:t>
      </w:r>
      <w:r w:rsidR="00000000">
        <w:fldChar w:fldCharType="begin"/>
      </w:r>
      <w:r w:rsidR="00000000">
        <w:instrText xml:space="preserve"> SEQ Observation \* ARABIC </w:instrText>
      </w:r>
      <w:r w:rsidR="00000000">
        <w:fldChar w:fldCharType="separate"/>
      </w:r>
      <w:r w:rsidR="009012FC">
        <w:rPr>
          <w:noProof/>
        </w:rPr>
        <w:t>1</w:t>
      </w:r>
      <w:r w:rsidR="00000000">
        <w:rPr>
          <w:noProof/>
        </w:rPr>
        <w:fldChar w:fldCharType="end"/>
      </w:r>
      <w:r>
        <w:t>: To our best knowledge, single carrier 400MHz is not yet a worldwide deployment in a near future of 6G.</w:t>
      </w:r>
      <w:bookmarkEnd w:id="8"/>
      <w:r>
        <w:t xml:space="preserve"> </w:t>
      </w:r>
    </w:p>
    <w:p w14:paraId="5A9B3CA2" w14:textId="44F7428C" w:rsidR="001A6430" w:rsidRDefault="004C07D3" w:rsidP="00AB2EAE">
      <w:pPr>
        <w:pStyle w:val="Caption"/>
        <w:jc w:val="both"/>
        <w:rPr>
          <w:rFonts w:asciiTheme="minorHAnsi" w:eastAsia="新細明體" w:hAnsiTheme="minorHAnsi" w:cstheme="minorHAnsi"/>
          <w:sz w:val="22"/>
          <w:szCs w:val="22"/>
          <w:lang w:eastAsia="zh-TW"/>
        </w:rPr>
      </w:pPr>
      <w:bookmarkStart w:id="9" w:name="_Ref213420573"/>
      <w:r>
        <w:t xml:space="preserve">Proposal </w:t>
      </w:r>
      <w:r w:rsidR="00000000">
        <w:fldChar w:fldCharType="begin"/>
      </w:r>
      <w:r w:rsidR="00000000">
        <w:instrText xml:space="preserve"> SEQ Proposal \* ARABIC </w:instrText>
      </w:r>
      <w:r w:rsidR="00000000">
        <w:fldChar w:fldCharType="separate"/>
      </w:r>
      <w:r w:rsidR="009012FC">
        <w:rPr>
          <w:noProof/>
        </w:rPr>
        <w:t>1</w:t>
      </w:r>
      <w:r w:rsidR="00000000">
        <w:rPr>
          <w:noProof/>
        </w:rPr>
        <w:fldChar w:fldCharType="end"/>
      </w:r>
      <w:r>
        <w:t xml:space="preserve">: 3GPP should allow different UE implementation options to support 400MHz </w:t>
      </w:r>
      <w:r w:rsidR="003008A5">
        <w:t xml:space="preserve">aggregated CBW </w:t>
      </w:r>
      <w:r w:rsidRPr="004C07D3">
        <w:t>with acceptable complexity-and-performance trade-off</w:t>
      </w:r>
      <w:r>
        <w:t>.</w:t>
      </w:r>
      <w:bookmarkEnd w:id="9"/>
      <w:r>
        <w:t xml:space="preserve"> </w:t>
      </w:r>
    </w:p>
    <w:p w14:paraId="7E3E8C36" w14:textId="77777777" w:rsidR="001A6430" w:rsidRDefault="001A6430" w:rsidP="009F1BB4">
      <w:pPr>
        <w:jc w:val="both"/>
        <w:rPr>
          <w:rFonts w:asciiTheme="minorHAnsi" w:eastAsia="新細明體" w:hAnsiTheme="minorHAnsi" w:cstheme="minorHAnsi"/>
          <w:sz w:val="22"/>
          <w:szCs w:val="22"/>
          <w:lang w:eastAsia="zh-TW"/>
        </w:rPr>
      </w:pPr>
    </w:p>
    <w:p w14:paraId="6397A3F3" w14:textId="1E4F29A3" w:rsidR="00697C66" w:rsidRDefault="00697C66" w:rsidP="009F1BB4">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O</w:t>
      </w:r>
      <w:r>
        <w:rPr>
          <w:rFonts w:asciiTheme="minorHAnsi" w:eastAsia="新細明體" w:hAnsiTheme="minorHAnsi" w:cstheme="minorHAnsi"/>
          <w:sz w:val="22"/>
          <w:szCs w:val="22"/>
          <w:lang w:eastAsia="zh-TW"/>
        </w:rPr>
        <w:t xml:space="preserve">ne very straightforward idea to support 400MHz </w:t>
      </w:r>
      <w:r w:rsidR="009F56B6">
        <w:rPr>
          <w:rFonts w:asciiTheme="minorHAnsi" w:eastAsia="新細明體" w:hAnsiTheme="minorHAnsi" w:cstheme="minorHAnsi"/>
          <w:sz w:val="22"/>
          <w:szCs w:val="22"/>
          <w:lang w:eastAsia="zh-TW"/>
        </w:rPr>
        <w:t>aggregated CBW</w:t>
      </w:r>
      <w:r>
        <w:rPr>
          <w:rFonts w:asciiTheme="minorHAnsi" w:eastAsia="新細明體" w:hAnsiTheme="minorHAnsi" w:cstheme="minorHAnsi"/>
          <w:sz w:val="22"/>
          <w:szCs w:val="22"/>
          <w:lang w:eastAsia="zh-TW"/>
        </w:rPr>
        <w:t xml:space="preserve"> with 30kHz SCS is to use carrier aggregation</w:t>
      </w:r>
      <w:r w:rsidR="009F56B6">
        <w:rPr>
          <w:rFonts w:asciiTheme="minorHAnsi" w:eastAsia="新細明體" w:hAnsiTheme="minorHAnsi" w:cstheme="minorHAnsi"/>
          <w:sz w:val="22"/>
          <w:szCs w:val="22"/>
          <w:lang w:eastAsia="zh-TW"/>
        </w:rPr>
        <w:t xml:space="preserve"> (or the multi-carrier cell currently discussed in RAN1)</w:t>
      </w:r>
      <w:r>
        <w:rPr>
          <w:rFonts w:asciiTheme="minorHAnsi" w:eastAsia="新細明體" w:hAnsiTheme="minorHAnsi" w:cstheme="minorHAnsi"/>
          <w:sz w:val="22"/>
          <w:szCs w:val="22"/>
          <w:lang w:eastAsia="zh-TW"/>
        </w:rPr>
        <w:t xml:space="preserve">. </w:t>
      </w:r>
      <w:r w:rsidR="00217626">
        <w:rPr>
          <w:rFonts w:asciiTheme="minorHAnsi" w:eastAsia="新細明體" w:hAnsiTheme="minorHAnsi" w:cstheme="minorHAnsi"/>
          <w:sz w:val="22"/>
          <w:szCs w:val="22"/>
          <w:lang w:eastAsia="zh-TW"/>
        </w:rPr>
        <w:t>I</w:t>
      </w:r>
      <w:r w:rsidR="006E7A37">
        <w:rPr>
          <w:rFonts w:asciiTheme="minorHAnsi" w:eastAsia="新細明體" w:hAnsiTheme="minorHAnsi" w:cstheme="minorHAnsi"/>
          <w:sz w:val="22"/>
          <w:szCs w:val="22"/>
          <w:lang w:eastAsia="zh-TW"/>
        </w:rPr>
        <w:t xml:space="preserve">t provides a better scalability. E.g., one carrier can be deactivated when there is no huge DL traffic expected for better power saving, with the understanding that intra-band </w:t>
      </w:r>
      <w:proofErr w:type="spellStart"/>
      <w:r w:rsidR="006E7A37">
        <w:rPr>
          <w:rFonts w:asciiTheme="minorHAnsi" w:eastAsia="新細明體" w:hAnsiTheme="minorHAnsi" w:cstheme="minorHAnsi"/>
          <w:sz w:val="22"/>
          <w:szCs w:val="22"/>
          <w:lang w:eastAsia="zh-TW"/>
        </w:rPr>
        <w:t>SCell</w:t>
      </w:r>
      <w:proofErr w:type="spellEnd"/>
      <w:r w:rsidR="006E7A37">
        <w:rPr>
          <w:rFonts w:asciiTheme="minorHAnsi" w:eastAsia="新細明體" w:hAnsiTheme="minorHAnsi" w:cstheme="minorHAnsi"/>
          <w:sz w:val="22"/>
          <w:szCs w:val="22"/>
          <w:lang w:eastAsia="zh-TW"/>
        </w:rPr>
        <w:t xml:space="preserve"> activation delay is already extremely short (already in 5G). Furthermore</w:t>
      </w:r>
      <w:r w:rsidR="006E7A37" w:rsidRPr="006E7A37">
        <w:rPr>
          <w:rFonts w:asciiTheme="minorHAnsi" w:eastAsia="新細明體" w:hAnsiTheme="minorHAnsi" w:cstheme="minorHAnsi"/>
          <w:sz w:val="22"/>
          <w:szCs w:val="22"/>
          <w:lang w:eastAsia="zh-TW"/>
        </w:rPr>
        <w:t>, since the amount of UL traffic is usually lower t</w:t>
      </w:r>
      <w:r w:rsidR="006E7A37" w:rsidRPr="006E7A37">
        <w:rPr>
          <w:rFonts w:asciiTheme="minorHAnsi" w:eastAsia="新細明體" w:hAnsiTheme="minorHAnsi" w:cstheme="minorHAnsi"/>
          <w:sz w:val="22"/>
          <w:szCs w:val="22"/>
          <w:lang w:eastAsia="zh-TW"/>
        </w:rPr>
        <w:t xml:space="preserve">han DL, a 400 MHz carrier may not be necessary for UL. An asymmetric DL and UL </w:t>
      </w:r>
      <w:r w:rsidR="006E7A37">
        <w:rPr>
          <w:rFonts w:asciiTheme="minorHAnsi" w:eastAsia="新細明體" w:hAnsiTheme="minorHAnsi" w:cstheme="minorHAnsi"/>
          <w:sz w:val="22"/>
          <w:szCs w:val="22"/>
          <w:lang w:eastAsia="zh-TW"/>
        </w:rPr>
        <w:t>seems</w:t>
      </w:r>
      <w:r w:rsidR="006E7A37" w:rsidRPr="006E7A37">
        <w:rPr>
          <w:rFonts w:asciiTheme="minorHAnsi" w:eastAsia="新細明體" w:hAnsiTheme="minorHAnsi" w:cstheme="minorHAnsi"/>
          <w:sz w:val="22"/>
          <w:szCs w:val="22"/>
          <w:lang w:eastAsia="zh-TW"/>
        </w:rPr>
        <w:t xml:space="preserve"> more reasonable (e.g., 400 MHz for DL and 200 MHz for UL)</w:t>
      </w:r>
      <w:r w:rsidR="00217626">
        <w:rPr>
          <w:rFonts w:asciiTheme="minorHAnsi" w:eastAsia="新細明體" w:hAnsiTheme="minorHAnsi" w:cstheme="minorHAnsi"/>
          <w:sz w:val="22"/>
          <w:szCs w:val="22"/>
          <w:lang w:eastAsia="zh-TW"/>
        </w:rPr>
        <w:t xml:space="preserve">. From our understanding, the spectrum utilization loss by using CA solution is very minor. Nevertheless, we are also open to further study any enhancement in spectrum utilization, e.g., reducing the </w:t>
      </w:r>
      <w:r w:rsidR="00217626" w:rsidRPr="00217626">
        <w:rPr>
          <w:rFonts w:asciiTheme="minorHAnsi" w:eastAsia="新細明體" w:hAnsiTheme="minorHAnsi" w:cstheme="minorHAnsi"/>
          <w:sz w:val="22"/>
          <w:szCs w:val="22"/>
          <w:lang w:eastAsia="zh-TW"/>
        </w:rPr>
        <w:t>guard band between contiguous carriers</w:t>
      </w:r>
      <w:r w:rsidR="00217626">
        <w:rPr>
          <w:rFonts w:asciiTheme="minorHAnsi" w:eastAsia="新細明體" w:hAnsiTheme="minorHAnsi" w:cstheme="minorHAnsi"/>
          <w:sz w:val="22"/>
          <w:szCs w:val="22"/>
          <w:lang w:eastAsia="zh-TW"/>
        </w:rPr>
        <w:t xml:space="preserve">. </w:t>
      </w:r>
    </w:p>
    <w:p w14:paraId="6F074C80" w14:textId="1937A250" w:rsidR="00217626" w:rsidRPr="00E06E19" w:rsidRDefault="00217626" w:rsidP="00217626">
      <w:pPr>
        <w:pStyle w:val="Caption"/>
        <w:jc w:val="both"/>
      </w:pPr>
      <w:bookmarkStart w:id="10" w:name="_Ref213420575"/>
      <w:r>
        <w:lastRenderedPageBreak/>
        <w:t xml:space="preserve">Proposal </w:t>
      </w:r>
      <w:r w:rsidR="00000000">
        <w:fldChar w:fldCharType="begin"/>
      </w:r>
      <w:r w:rsidR="00000000">
        <w:instrText xml:space="preserve"> SEQ Proposal \* ARABIC </w:instrText>
      </w:r>
      <w:r w:rsidR="00000000">
        <w:fldChar w:fldCharType="separate"/>
      </w:r>
      <w:r w:rsidR="009012FC">
        <w:rPr>
          <w:noProof/>
        </w:rPr>
        <w:t>2</w:t>
      </w:r>
      <w:r w:rsidR="00000000">
        <w:fldChar w:fldCharType="end"/>
      </w:r>
      <w:r>
        <w:t xml:space="preserve">: RAN4 to study </w:t>
      </w:r>
      <w:r w:rsidR="0088549A">
        <w:t xml:space="preserve">whether the intra-band continuous </w:t>
      </w:r>
      <w:r w:rsidR="00195C1D" w:rsidRPr="00195C1D">
        <w:t>aggregated CBW</w:t>
      </w:r>
      <w:r w:rsidR="0088549A">
        <w:t xml:space="preserve"> solution as an alternative to support single carrier 400MHz with 30kHz SCS, as well as any potential reduction of the guard band between</w:t>
      </w:r>
      <w:r w:rsidR="00B40E04">
        <w:t xml:space="preserve"> 2 CCs</w:t>
      </w:r>
      <w:r w:rsidR="0088549A">
        <w:t>.</w:t>
      </w:r>
      <w:bookmarkEnd w:id="10"/>
    </w:p>
    <w:p w14:paraId="37199DEF" w14:textId="77777777" w:rsidR="00217626" w:rsidRDefault="00217626" w:rsidP="009F1BB4">
      <w:pPr>
        <w:jc w:val="both"/>
        <w:rPr>
          <w:rFonts w:asciiTheme="minorHAnsi" w:eastAsia="新細明體" w:hAnsiTheme="minorHAnsi" w:cstheme="minorHAnsi"/>
          <w:sz w:val="22"/>
          <w:szCs w:val="22"/>
          <w:lang w:eastAsia="zh-TW"/>
        </w:rPr>
      </w:pPr>
    </w:p>
    <w:p w14:paraId="363BD068" w14:textId="6FC79C9D" w:rsidR="00BF31F9" w:rsidRDefault="00827289" w:rsidP="009F1BB4">
      <w:pPr>
        <w:jc w:val="both"/>
        <w:rPr>
          <w:rFonts w:asciiTheme="minorHAnsi" w:eastAsia="新細明體" w:hAnsiTheme="minorHAnsi" w:cstheme="minorHAnsi"/>
          <w:sz w:val="22"/>
          <w:szCs w:val="22"/>
          <w:lang w:eastAsia="zh-TW"/>
        </w:rPr>
      </w:pPr>
      <w:r w:rsidRPr="0037018B">
        <w:rPr>
          <w:rFonts w:asciiTheme="minorHAnsi" w:eastAsia="新細明體" w:hAnsiTheme="minorHAnsi" w:cstheme="minorHAnsi"/>
          <w:b/>
          <w:bCs/>
          <w:sz w:val="22"/>
          <w:szCs w:val="22"/>
          <w:u w:val="single"/>
          <w:lang w:eastAsia="zh-TW"/>
        </w:rPr>
        <w:t>Min CBW</w:t>
      </w:r>
      <w:r>
        <w:rPr>
          <w:rFonts w:asciiTheme="minorHAnsi" w:eastAsia="新細明體" w:hAnsiTheme="minorHAnsi" w:cstheme="minorHAnsi"/>
          <w:sz w:val="22"/>
          <w:szCs w:val="22"/>
          <w:lang w:eastAsia="zh-TW"/>
        </w:rPr>
        <w:t xml:space="preserve"> </w:t>
      </w:r>
    </w:p>
    <w:p w14:paraId="105D0673" w14:textId="77777777" w:rsidR="00384891" w:rsidRDefault="00384891" w:rsidP="00384891">
      <w:pPr>
        <w:jc w:val="both"/>
        <w:rPr>
          <w:rFonts w:asciiTheme="minorHAnsi" w:eastAsia="新細明體" w:hAnsiTheme="minorHAnsi" w:cstheme="minorHAnsi"/>
          <w:sz w:val="22"/>
          <w:szCs w:val="22"/>
          <w:lang w:val="en-US" w:eastAsia="zh-TW"/>
        </w:rPr>
      </w:pPr>
      <w:r>
        <w:rPr>
          <w:rFonts w:asciiTheme="minorHAnsi" w:eastAsia="新細明體" w:hAnsiTheme="minorHAnsi" w:cstheme="minorHAnsi"/>
          <w:sz w:val="22"/>
          <w:szCs w:val="22"/>
          <w:lang w:val="en-US" w:eastAsia="zh-TW"/>
        </w:rPr>
        <w:t>In the last meeting, RAN4 agreed on the following regarding minimum CBW issue in 6G as captured in the WF [2]</w:t>
      </w:r>
    </w:p>
    <w:tbl>
      <w:tblPr>
        <w:tblStyle w:val="TableGrid"/>
        <w:tblW w:w="0" w:type="auto"/>
        <w:tblInd w:w="421" w:type="dxa"/>
        <w:tblLook w:val="04A0" w:firstRow="1" w:lastRow="0" w:firstColumn="1" w:lastColumn="0" w:noHBand="0" w:noVBand="1"/>
      </w:tblPr>
      <w:tblGrid>
        <w:gridCol w:w="9208"/>
      </w:tblGrid>
      <w:tr w:rsidR="00384891" w14:paraId="34360766" w14:textId="77777777" w:rsidTr="00B74BB1">
        <w:tc>
          <w:tcPr>
            <w:tcW w:w="9208" w:type="dxa"/>
            <w:tcBorders>
              <w:top w:val="single" w:sz="4" w:space="0" w:color="auto"/>
              <w:left w:val="single" w:sz="4" w:space="0" w:color="auto"/>
              <w:bottom w:val="single" w:sz="4" w:space="0" w:color="auto"/>
              <w:right w:val="single" w:sz="4" w:space="0" w:color="auto"/>
            </w:tcBorders>
            <w:hideMark/>
          </w:tcPr>
          <w:p w14:paraId="5BCD148F" w14:textId="77777777" w:rsidR="00384891" w:rsidRPr="00692160" w:rsidRDefault="00384891" w:rsidP="00692160">
            <w:pPr>
              <w:pStyle w:val="ListParagraph"/>
              <w:numPr>
                <w:ilvl w:val="0"/>
                <w:numId w:val="47"/>
              </w:numPr>
              <w:overflowPunct/>
              <w:autoSpaceDE/>
              <w:adjustRightInd/>
              <w:ind w:left="310" w:hanging="357"/>
              <w:textAlignment w:val="auto"/>
              <w:rPr>
                <w:rFonts w:ascii="Times New Roman" w:eastAsiaTheme="minorEastAsia" w:hAnsi="Times New Roman"/>
                <w:sz w:val="20"/>
                <w:szCs w:val="20"/>
                <w:highlight w:val="green"/>
                <w:lang w:val="en-GB" w:eastAsia="zh-CN"/>
              </w:rPr>
            </w:pPr>
            <w:r w:rsidRPr="00692160">
              <w:rPr>
                <w:rFonts w:ascii="Times New Roman" w:eastAsiaTheme="minorEastAsia" w:hAnsi="Times New Roman"/>
                <w:sz w:val="20"/>
                <w:szCs w:val="20"/>
                <w:highlight w:val="green"/>
                <w:lang w:val="en-GB" w:eastAsia="zh-CN"/>
              </w:rPr>
              <w:t>Agreement</w:t>
            </w:r>
          </w:p>
          <w:p w14:paraId="659AA749" w14:textId="77777777" w:rsidR="00384891" w:rsidRPr="007D586E" w:rsidRDefault="00384891" w:rsidP="00692160">
            <w:pPr>
              <w:pStyle w:val="ListParagraph"/>
              <w:numPr>
                <w:ilvl w:val="0"/>
                <w:numId w:val="47"/>
              </w:numPr>
              <w:jc w:val="both"/>
              <w:textAlignment w:val="auto"/>
              <w:rPr>
                <w:rFonts w:ascii="Times New Roman" w:eastAsiaTheme="minorEastAsia" w:hAnsi="Times New Roman"/>
                <w:sz w:val="20"/>
                <w:szCs w:val="20"/>
                <w:lang w:val="en-GB" w:eastAsia="zh-CN"/>
              </w:rPr>
            </w:pPr>
            <w:r w:rsidRPr="007D586E">
              <w:rPr>
                <w:rFonts w:ascii="Times New Roman" w:eastAsiaTheme="minorEastAsia" w:hAnsi="Times New Roman"/>
                <w:sz w:val="20"/>
                <w:szCs w:val="20"/>
                <w:lang w:val="en-GB" w:eastAsia="zh-CN"/>
              </w:rPr>
              <w:t>Compare options of defining min CBW, considering pros and cons</w:t>
            </w:r>
          </w:p>
          <w:p w14:paraId="79108697" w14:textId="77777777" w:rsidR="00384891" w:rsidRPr="007D586E" w:rsidRDefault="00384891" w:rsidP="00692160">
            <w:pPr>
              <w:pStyle w:val="ListParagraph"/>
              <w:numPr>
                <w:ilvl w:val="0"/>
                <w:numId w:val="47"/>
              </w:numPr>
              <w:jc w:val="both"/>
              <w:textAlignment w:val="auto"/>
              <w:rPr>
                <w:rFonts w:ascii="Times New Roman" w:eastAsiaTheme="minorEastAsia" w:hAnsi="Times New Roman"/>
                <w:sz w:val="20"/>
                <w:szCs w:val="20"/>
                <w:lang w:val="en-GB" w:eastAsia="zh-CN"/>
              </w:rPr>
            </w:pPr>
            <w:r w:rsidRPr="007D586E">
              <w:rPr>
                <w:rFonts w:ascii="Times New Roman" w:eastAsiaTheme="minorEastAsia" w:hAnsi="Times New Roman"/>
                <w:sz w:val="20"/>
                <w:szCs w:val="20"/>
                <w:lang w:val="en-GB" w:eastAsia="zh-CN"/>
              </w:rPr>
              <w:t xml:space="preserve">Study the following aspects from RAN4 perspective, meanwhile tracking RAN1/RAN </w:t>
            </w:r>
            <w:proofErr w:type="gramStart"/>
            <w:r w:rsidRPr="007D586E">
              <w:rPr>
                <w:rFonts w:ascii="Times New Roman" w:eastAsiaTheme="minorEastAsia" w:hAnsi="Times New Roman"/>
                <w:sz w:val="20"/>
                <w:szCs w:val="20"/>
                <w:lang w:val="en-GB" w:eastAsia="zh-CN"/>
              </w:rPr>
              <w:t>progress</w:t>
            </w:r>
            <w:proofErr w:type="gramEnd"/>
          </w:p>
          <w:p w14:paraId="0A083E5A" w14:textId="77777777" w:rsidR="00384891" w:rsidRPr="007D586E" w:rsidRDefault="00384891" w:rsidP="00692160">
            <w:pPr>
              <w:pStyle w:val="ListParagraph"/>
              <w:numPr>
                <w:ilvl w:val="1"/>
                <w:numId w:val="47"/>
              </w:numPr>
              <w:jc w:val="both"/>
              <w:textAlignment w:val="auto"/>
              <w:rPr>
                <w:rFonts w:ascii="Times New Roman" w:eastAsiaTheme="minorEastAsia" w:hAnsi="Times New Roman"/>
                <w:sz w:val="20"/>
                <w:szCs w:val="20"/>
                <w:lang w:val="en-GB" w:eastAsia="zh-CN"/>
              </w:rPr>
            </w:pPr>
            <w:r w:rsidRPr="007D586E">
              <w:rPr>
                <w:rFonts w:ascii="Times New Roman" w:eastAsiaTheme="minorEastAsia" w:hAnsi="Times New Roman"/>
                <w:sz w:val="20"/>
                <w:szCs w:val="20"/>
                <w:lang w:val="en-GB" w:eastAsia="zh-CN"/>
              </w:rPr>
              <w:t xml:space="preserve">Whether 5MHz could be considered as a general baseline while 3MHz is allowed for </w:t>
            </w:r>
            <w:proofErr w:type="gramStart"/>
            <w:r w:rsidRPr="007D586E">
              <w:rPr>
                <w:rFonts w:ascii="Times New Roman" w:eastAsiaTheme="minorEastAsia" w:hAnsi="Times New Roman"/>
                <w:sz w:val="20"/>
                <w:szCs w:val="20"/>
                <w:lang w:val="en-GB" w:eastAsia="zh-CN"/>
              </w:rPr>
              <w:t>particular bands</w:t>
            </w:r>
            <w:proofErr w:type="gramEnd"/>
          </w:p>
          <w:p w14:paraId="794CC0F5" w14:textId="77777777" w:rsidR="00384891" w:rsidRPr="007D586E" w:rsidRDefault="00384891" w:rsidP="00692160">
            <w:pPr>
              <w:pStyle w:val="ListParagraph"/>
              <w:numPr>
                <w:ilvl w:val="1"/>
                <w:numId w:val="47"/>
              </w:numPr>
              <w:jc w:val="both"/>
              <w:textAlignment w:val="auto"/>
              <w:rPr>
                <w:rFonts w:ascii="Times New Roman" w:eastAsiaTheme="minorEastAsia" w:hAnsi="Times New Roman"/>
                <w:sz w:val="20"/>
                <w:szCs w:val="20"/>
                <w:lang w:val="en-GB" w:eastAsia="zh-CN"/>
              </w:rPr>
            </w:pPr>
            <w:r w:rsidRPr="007D586E">
              <w:rPr>
                <w:rFonts w:ascii="Times New Roman" w:eastAsiaTheme="minorEastAsia" w:hAnsi="Times New Roman"/>
                <w:sz w:val="20"/>
                <w:szCs w:val="20"/>
                <w:lang w:val="en-GB" w:eastAsia="zh-CN"/>
              </w:rPr>
              <w:t>SCS-dependent framework</w:t>
            </w:r>
          </w:p>
          <w:p w14:paraId="10937509" w14:textId="77777777" w:rsidR="00384891" w:rsidRPr="007D586E" w:rsidRDefault="00384891" w:rsidP="00692160">
            <w:pPr>
              <w:pStyle w:val="ListParagraph"/>
              <w:numPr>
                <w:ilvl w:val="1"/>
                <w:numId w:val="47"/>
              </w:numPr>
              <w:jc w:val="both"/>
              <w:textAlignment w:val="auto"/>
              <w:rPr>
                <w:rFonts w:ascii="Times New Roman" w:eastAsiaTheme="minorEastAsia" w:hAnsi="Times New Roman"/>
                <w:sz w:val="20"/>
                <w:szCs w:val="20"/>
                <w:lang w:val="en-GB" w:eastAsia="zh-CN"/>
              </w:rPr>
            </w:pPr>
            <w:r w:rsidRPr="007D586E">
              <w:rPr>
                <w:rFonts w:ascii="Times New Roman" w:eastAsiaTheme="minorEastAsia" w:hAnsi="Times New Roman"/>
                <w:sz w:val="20"/>
                <w:szCs w:val="20"/>
                <w:lang w:val="en-GB" w:eastAsia="zh-CN"/>
              </w:rPr>
              <w:t xml:space="preserve">Other aspects are not </w:t>
            </w:r>
            <w:proofErr w:type="gramStart"/>
            <w:r w:rsidRPr="007D586E">
              <w:rPr>
                <w:rFonts w:ascii="Times New Roman" w:eastAsiaTheme="minorEastAsia" w:hAnsi="Times New Roman"/>
                <w:sz w:val="20"/>
                <w:szCs w:val="20"/>
                <w:lang w:val="en-GB" w:eastAsia="zh-CN"/>
              </w:rPr>
              <w:t>precluded</w:t>
            </w:r>
            <w:proofErr w:type="gramEnd"/>
          </w:p>
          <w:p w14:paraId="03FDA1D4" w14:textId="77777777" w:rsidR="00384891" w:rsidRDefault="00384891" w:rsidP="00692160">
            <w:pPr>
              <w:pStyle w:val="ListParagraph"/>
              <w:numPr>
                <w:ilvl w:val="0"/>
                <w:numId w:val="47"/>
              </w:numPr>
              <w:jc w:val="both"/>
              <w:textAlignment w:val="auto"/>
              <w:rPr>
                <w:rFonts w:eastAsia="SimSun"/>
                <w:szCs w:val="24"/>
                <w:lang w:eastAsia="zh-CN"/>
              </w:rPr>
            </w:pPr>
            <w:r w:rsidRPr="007D586E">
              <w:rPr>
                <w:rFonts w:ascii="Times New Roman" w:eastAsiaTheme="minorEastAsia" w:hAnsi="Times New Roman"/>
                <w:sz w:val="20"/>
                <w:szCs w:val="20"/>
                <w:lang w:val="en-GB" w:eastAsia="zh-CN"/>
              </w:rPr>
              <w:t>Provide early feedback to RAN1 with RAN4's initial findings on min CBW from implementation and spectrum perspective.</w:t>
            </w:r>
          </w:p>
        </w:tc>
      </w:tr>
    </w:tbl>
    <w:p w14:paraId="17C6B58A" w14:textId="77777777" w:rsidR="00384891" w:rsidRDefault="00384891" w:rsidP="00384891">
      <w:pPr>
        <w:jc w:val="both"/>
        <w:rPr>
          <w:rFonts w:asciiTheme="minorHAnsi" w:eastAsia="新細明體" w:hAnsiTheme="minorHAnsi" w:cstheme="minorHAnsi"/>
          <w:sz w:val="22"/>
          <w:szCs w:val="22"/>
          <w:lang w:eastAsia="zh-TW"/>
        </w:rPr>
      </w:pPr>
    </w:p>
    <w:p w14:paraId="3D2F2EAC" w14:textId="77777777" w:rsidR="00384891" w:rsidRDefault="00384891" w:rsidP="00384891">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In NR, initially, 5MHz CBW was defined as the minimum CBW, then 3MHz CBW was introduced in R18 for specific operating bands. Based on the field readings and observations, it appears that 5MHz CBW is still considerably utilized in different NR operating bands in various regions across the world. As we transition to 6G, the 5 MHz CBW may continue to be necessary to accommodate operators using this bandwidth, particularly in lower frequency bands. Therefore, 5 MHz CBW could be considered the baseline for the minimum CBW in 6G as well. However, determining the minimum CBW for 6G does not necessarily mean it will become the minimum assumption for sync raster design. RAN4 can still hold separate discussion to identify the most appropriate minimum CBW assumption for sync raster design in 6G, </w:t>
      </w:r>
      <w:proofErr w:type="gramStart"/>
      <w:r>
        <w:rPr>
          <w:rFonts w:asciiTheme="minorHAnsi" w:eastAsia="新細明體" w:hAnsiTheme="minorHAnsi" w:cstheme="minorHAnsi"/>
          <w:sz w:val="22"/>
          <w:szCs w:val="22"/>
          <w:lang w:eastAsia="zh-TW"/>
        </w:rPr>
        <w:t>taking into account</w:t>
      </w:r>
      <w:proofErr w:type="gramEnd"/>
      <w:r>
        <w:rPr>
          <w:rFonts w:asciiTheme="minorHAnsi" w:eastAsia="新細明體" w:hAnsiTheme="minorHAnsi" w:cstheme="minorHAnsi"/>
          <w:sz w:val="22"/>
          <w:szCs w:val="22"/>
          <w:lang w:eastAsia="zh-TW"/>
        </w:rPr>
        <w:t xml:space="preserve"> other factors such as initial access delay and SSB periodicity.</w:t>
      </w:r>
    </w:p>
    <w:p w14:paraId="561E5785" w14:textId="77777777" w:rsidR="00384891" w:rsidRDefault="00384891" w:rsidP="00384891">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On the other, 3MHz CBW can also be allowed for specific operating bands, in the same way it was defined in NR.</w:t>
      </w:r>
    </w:p>
    <w:p w14:paraId="65107DC1" w14:textId="01841494" w:rsidR="00384891" w:rsidRPr="00737781" w:rsidRDefault="00384891" w:rsidP="00384891">
      <w:pPr>
        <w:pStyle w:val="Caption"/>
        <w:jc w:val="both"/>
        <w:rPr>
          <w:rFonts w:asciiTheme="minorHAnsi" w:eastAsia="新細明體" w:hAnsiTheme="minorHAnsi" w:cstheme="minorHAnsi"/>
          <w:sz w:val="22"/>
          <w:szCs w:val="22"/>
          <w:lang w:eastAsia="zh-TW"/>
        </w:rPr>
      </w:pPr>
      <w:bookmarkStart w:id="11" w:name="_Ref213420609"/>
      <w:r w:rsidRPr="00737781">
        <w:t xml:space="preserve">Proposal </w:t>
      </w:r>
      <w:r w:rsidR="00000000">
        <w:fldChar w:fldCharType="begin"/>
      </w:r>
      <w:r w:rsidR="00000000">
        <w:instrText xml:space="preserve"> SEQ Proposal \* ARABIC </w:instrText>
      </w:r>
      <w:r w:rsidR="00000000">
        <w:fldChar w:fldCharType="separate"/>
      </w:r>
      <w:r w:rsidR="009012FC">
        <w:rPr>
          <w:noProof/>
        </w:rPr>
        <w:t>3</w:t>
      </w:r>
      <w:r w:rsidR="00000000">
        <w:rPr>
          <w:noProof/>
        </w:rPr>
        <w:fldChar w:fldCharType="end"/>
      </w:r>
      <w:r w:rsidRPr="00737781">
        <w:t>: RAN4 to consider a baseline of 5MHz as minimum CBW in 6G, while 3MHz CBW can be allowed for specific bands</w:t>
      </w:r>
      <w:r w:rsidR="009A4B78" w:rsidRPr="00737781">
        <w:t xml:space="preserve"> per operator request</w:t>
      </w:r>
      <w:r w:rsidRPr="00737781">
        <w:t>.</w:t>
      </w:r>
      <w:bookmarkEnd w:id="11"/>
    </w:p>
    <w:p w14:paraId="44B5394B" w14:textId="7C7B88F3" w:rsidR="00384891" w:rsidRDefault="00384891" w:rsidP="00384891">
      <w:pPr>
        <w:pStyle w:val="Caption"/>
        <w:jc w:val="both"/>
        <w:rPr>
          <w:rFonts w:asciiTheme="minorHAnsi" w:eastAsia="新細明體" w:hAnsiTheme="minorHAnsi" w:cstheme="minorHAnsi"/>
          <w:sz w:val="22"/>
          <w:szCs w:val="22"/>
          <w:lang w:eastAsia="zh-TW"/>
        </w:rPr>
      </w:pPr>
      <w:bookmarkStart w:id="12" w:name="_Ref213420613"/>
      <w:r w:rsidRPr="00737781">
        <w:t xml:space="preserve">Proposal </w:t>
      </w:r>
      <w:r w:rsidR="00000000">
        <w:fldChar w:fldCharType="begin"/>
      </w:r>
      <w:r w:rsidR="00000000">
        <w:instrText xml:space="preserve"> SEQ Proposal \* ARABIC </w:instrText>
      </w:r>
      <w:r w:rsidR="00000000">
        <w:fldChar w:fldCharType="separate"/>
      </w:r>
      <w:r w:rsidR="009012FC">
        <w:rPr>
          <w:noProof/>
        </w:rPr>
        <w:t>4</w:t>
      </w:r>
      <w:r w:rsidR="00000000">
        <w:rPr>
          <w:noProof/>
        </w:rPr>
        <w:fldChar w:fldCharType="end"/>
      </w:r>
      <w:r w:rsidRPr="00737781">
        <w:t xml:space="preserve">: </w:t>
      </w:r>
      <w:r w:rsidR="00B0188F" w:rsidRPr="00737781">
        <w:t>Determining the minimum CBW for 6G does not necessarily mean it will become the minimum assumption for sync raster design</w:t>
      </w:r>
      <w:r w:rsidRPr="00737781">
        <w:t>.</w:t>
      </w:r>
      <w:bookmarkEnd w:id="12"/>
    </w:p>
    <w:p w14:paraId="08B66789" w14:textId="77777777" w:rsidR="00827289" w:rsidRDefault="00827289" w:rsidP="009F1BB4">
      <w:pPr>
        <w:jc w:val="both"/>
        <w:rPr>
          <w:rFonts w:asciiTheme="minorHAnsi" w:eastAsia="新細明體" w:hAnsiTheme="minorHAnsi" w:cstheme="minorHAnsi"/>
          <w:sz w:val="22"/>
          <w:szCs w:val="22"/>
          <w:lang w:eastAsia="zh-TW"/>
        </w:rPr>
      </w:pPr>
    </w:p>
    <w:p w14:paraId="0C439031" w14:textId="3B2C828A" w:rsidR="00827289" w:rsidRDefault="00827289" w:rsidP="009F1BB4">
      <w:pPr>
        <w:jc w:val="both"/>
        <w:rPr>
          <w:rFonts w:asciiTheme="minorHAnsi" w:eastAsia="新細明體" w:hAnsiTheme="minorHAnsi" w:cstheme="minorHAnsi"/>
          <w:sz w:val="22"/>
          <w:szCs w:val="22"/>
          <w:lang w:eastAsia="zh-TW"/>
        </w:rPr>
      </w:pPr>
      <w:r w:rsidRPr="0037018B">
        <w:rPr>
          <w:rFonts w:asciiTheme="minorHAnsi" w:eastAsia="新細明體" w:hAnsiTheme="minorHAnsi" w:cstheme="minorHAnsi"/>
          <w:b/>
          <w:bCs/>
          <w:sz w:val="22"/>
          <w:szCs w:val="22"/>
          <w:u w:val="single"/>
          <w:lang w:eastAsia="zh-TW"/>
        </w:rPr>
        <w:t>FFT size</w:t>
      </w:r>
      <w:r>
        <w:rPr>
          <w:rFonts w:asciiTheme="minorHAnsi" w:eastAsia="新細明體" w:hAnsiTheme="minorHAnsi" w:cstheme="minorHAnsi"/>
          <w:sz w:val="22"/>
          <w:szCs w:val="22"/>
          <w:lang w:eastAsia="zh-TW"/>
        </w:rPr>
        <w:t xml:space="preserve"> </w:t>
      </w:r>
    </w:p>
    <w:p w14:paraId="248EA8B2" w14:textId="41956792" w:rsidR="00923891" w:rsidRDefault="00923891" w:rsidP="00923891">
      <w:pPr>
        <w:jc w:val="both"/>
        <w:rPr>
          <w:rFonts w:asciiTheme="minorHAnsi" w:eastAsia="新細明體" w:hAnsiTheme="minorHAnsi" w:cstheme="minorHAnsi"/>
          <w:sz w:val="22"/>
          <w:szCs w:val="22"/>
          <w:lang w:val="x-none" w:eastAsia="zh-TW"/>
        </w:rPr>
      </w:pPr>
      <w:r>
        <w:rPr>
          <w:rFonts w:asciiTheme="minorHAnsi" w:eastAsia="新細明體" w:hAnsiTheme="minorHAnsi" w:cstheme="minorHAnsi"/>
          <w:sz w:val="22"/>
          <w:szCs w:val="22"/>
          <w:lang w:val="x-none" w:eastAsia="zh-TW"/>
        </w:rPr>
        <w:t xml:space="preserve">FFT size of 8192 should be considered, which can achieve 200MHz with 30KHz SCS. Further increasing the FFT size will demand a very high UE complexity </w:t>
      </w:r>
      <w:r>
        <w:rPr>
          <w:rFonts w:asciiTheme="minorHAnsi" w:eastAsia="新細明體" w:hAnsiTheme="minorHAnsi" w:cstheme="minorHAnsi"/>
          <w:sz w:val="22"/>
          <w:szCs w:val="22"/>
          <w:lang w:eastAsia="zh-TW"/>
        </w:rPr>
        <w:t>for which the resulting benefit vs complexity trade-off does not seem well-justified</w:t>
      </w:r>
      <w:r>
        <w:rPr>
          <w:rFonts w:asciiTheme="minorHAnsi" w:eastAsia="新細明體" w:hAnsiTheme="minorHAnsi" w:cstheme="minorHAnsi"/>
          <w:sz w:val="22"/>
          <w:szCs w:val="22"/>
          <w:lang w:val="x-none" w:eastAsia="zh-TW"/>
        </w:rPr>
        <w:t xml:space="preserve">. </w:t>
      </w:r>
    </w:p>
    <w:p w14:paraId="0FEA739B" w14:textId="457A9079" w:rsidR="00923891" w:rsidRDefault="00923891" w:rsidP="00923891">
      <w:pPr>
        <w:pStyle w:val="Caption"/>
      </w:pPr>
      <w:bookmarkStart w:id="13" w:name="_Ref209277115"/>
      <w:r>
        <w:t xml:space="preserve">Proposal </w:t>
      </w:r>
      <w:r w:rsidR="00000000">
        <w:fldChar w:fldCharType="begin"/>
      </w:r>
      <w:r w:rsidR="00000000">
        <w:instrText xml:space="preserve"> SEQ Proposal \* ARABIC </w:instrText>
      </w:r>
      <w:r w:rsidR="00000000">
        <w:fldChar w:fldCharType="separate"/>
      </w:r>
      <w:r w:rsidR="009012FC">
        <w:rPr>
          <w:noProof/>
        </w:rPr>
        <w:t>5</w:t>
      </w:r>
      <w:r w:rsidR="00000000">
        <w:rPr>
          <w:noProof/>
        </w:rPr>
        <w:fldChar w:fldCharType="end"/>
      </w:r>
      <w:r>
        <w:t>: In 6G, a maximum 8192 FFT size for single carrier is supported.</w:t>
      </w:r>
      <w:bookmarkEnd w:id="13"/>
      <w:r>
        <w:t xml:space="preserve"> </w:t>
      </w:r>
    </w:p>
    <w:p w14:paraId="41DB91A6" w14:textId="77777777" w:rsidR="00827289" w:rsidRPr="00923891" w:rsidRDefault="00827289" w:rsidP="009F1BB4">
      <w:pPr>
        <w:jc w:val="both"/>
        <w:rPr>
          <w:rFonts w:asciiTheme="minorHAnsi" w:eastAsia="新細明體" w:hAnsiTheme="minorHAnsi" w:cstheme="minorHAnsi"/>
          <w:sz w:val="22"/>
          <w:szCs w:val="22"/>
          <w:lang w:eastAsia="zh-TW"/>
        </w:rPr>
      </w:pPr>
    </w:p>
    <w:p w14:paraId="5FE5CCA9" w14:textId="5CB8132F" w:rsidR="00827289" w:rsidRDefault="00827289" w:rsidP="009F1BB4">
      <w:pPr>
        <w:jc w:val="both"/>
        <w:rPr>
          <w:rFonts w:asciiTheme="minorHAnsi" w:eastAsia="新細明體" w:hAnsiTheme="minorHAnsi" w:cstheme="minorHAnsi"/>
          <w:sz w:val="22"/>
          <w:szCs w:val="22"/>
          <w:lang w:eastAsia="zh-TW"/>
        </w:rPr>
      </w:pPr>
      <w:r w:rsidRPr="0037018B">
        <w:rPr>
          <w:rFonts w:asciiTheme="minorHAnsi" w:eastAsia="新細明體" w:hAnsiTheme="minorHAnsi" w:cstheme="minorHAnsi" w:hint="eastAsia"/>
          <w:b/>
          <w:bCs/>
          <w:sz w:val="22"/>
          <w:szCs w:val="22"/>
          <w:u w:val="single"/>
          <w:lang w:eastAsia="zh-TW"/>
        </w:rPr>
        <w:t>N</w:t>
      </w:r>
      <w:r w:rsidRPr="0037018B">
        <w:rPr>
          <w:rFonts w:asciiTheme="minorHAnsi" w:eastAsia="新細明體" w:hAnsiTheme="minorHAnsi" w:cstheme="minorHAnsi"/>
          <w:b/>
          <w:bCs/>
          <w:sz w:val="22"/>
          <w:szCs w:val="22"/>
          <w:u w:val="single"/>
          <w:lang w:eastAsia="zh-TW"/>
        </w:rPr>
        <w:t>umerology</w:t>
      </w:r>
      <w:r>
        <w:rPr>
          <w:rFonts w:asciiTheme="minorHAnsi" w:eastAsia="新細明體" w:hAnsiTheme="minorHAnsi" w:cstheme="minorHAnsi"/>
          <w:sz w:val="22"/>
          <w:szCs w:val="22"/>
          <w:lang w:eastAsia="zh-TW"/>
        </w:rPr>
        <w:t xml:space="preserve"> </w:t>
      </w:r>
    </w:p>
    <w:p w14:paraId="11A3934C" w14:textId="6E50F187" w:rsidR="00827289" w:rsidRDefault="00584DB8" w:rsidP="009F1BB4">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I</w:t>
      </w:r>
      <w:r>
        <w:rPr>
          <w:rFonts w:asciiTheme="minorHAnsi" w:eastAsia="新細明體" w:hAnsiTheme="minorHAnsi" w:cstheme="minorHAnsi"/>
          <w:sz w:val="22"/>
          <w:szCs w:val="22"/>
          <w:lang w:eastAsia="zh-TW"/>
        </w:rPr>
        <w:t>n RAN1#122b meeting, agreements were reached on the numerology per band, as captured below</w:t>
      </w:r>
      <w:r w:rsidR="009D5416">
        <w:rPr>
          <w:rFonts w:asciiTheme="minorHAnsi" w:eastAsia="新細明體" w:hAnsiTheme="minorHAnsi" w:cstheme="minorHAnsi"/>
          <w:sz w:val="22"/>
          <w:szCs w:val="22"/>
          <w:lang w:eastAsia="zh-TW"/>
        </w:rPr>
        <w:t>.</w:t>
      </w:r>
    </w:p>
    <w:tbl>
      <w:tblPr>
        <w:tblStyle w:val="TableGrid"/>
        <w:tblW w:w="0" w:type="auto"/>
        <w:tblInd w:w="400" w:type="dxa"/>
        <w:tblLook w:val="04A0" w:firstRow="1" w:lastRow="0" w:firstColumn="1" w:lastColumn="0" w:noHBand="0" w:noVBand="1"/>
      </w:tblPr>
      <w:tblGrid>
        <w:gridCol w:w="9229"/>
      </w:tblGrid>
      <w:tr w:rsidR="009D5416" w14:paraId="01503477" w14:textId="77777777" w:rsidTr="009D5416">
        <w:tc>
          <w:tcPr>
            <w:tcW w:w="9629" w:type="dxa"/>
          </w:tcPr>
          <w:p w14:paraId="5EA93DE3" w14:textId="77777777" w:rsidR="009D5416" w:rsidRPr="00B74BB1" w:rsidRDefault="009D5416" w:rsidP="001A6430">
            <w:pPr>
              <w:spacing w:after="0"/>
              <w:rPr>
                <w:rFonts w:eastAsiaTheme="minorEastAsia"/>
                <w:sz w:val="20"/>
                <w:szCs w:val="20"/>
                <w:highlight w:val="green"/>
                <w:lang w:val="en-US" w:eastAsia="zh-CN"/>
              </w:rPr>
            </w:pPr>
            <w:r w:rsidRPr="00B74BB1">
              <w:rPr>
                <w:rFonts w:eastAsiaTheme="minorEastAsia"/>
                <w:sz w:val="20"/>
                <w:szCs w:val="20"/>
                <w:highlight w:val="green"/>
                <w:lang w:val="en-US" w:eastAsia="zh-CN"/>
              </w:rPr>
              <w:t>Agreement</w:t>
            </w:r>
          </w:p>
          <w:p w14:paraId="1DB80522" w14:textId="77777777" w:rsidR="009D5416" w:rsidRPr="00B74BB1" w:rsidRDefault="009D5416" w:rsidP="001A6430">
            <w:pPr>
              <w:spacing w:after="0"/>
              <w:rPr>
                <w:rFonts w:eastAsiaTheme="minorEastAsia"/>
                <w:sz w:val="20"/>
                <w:szCs w:val="20"/>
                <w:lang w:val="en-US" w:eastAsia="zh-CN"/>
              </w:rPr>
            </w:pPr>
            <w:r w:rsidRPr="00B74BB1">
              <w:rPr>
                <w:rFonts w:eastAsiaTheme="minorEastAsia"/>
                <w:sz w:val="20"/>
                <w:szCs w:val="20"/>
                <w:lang w:val="en-US" w:eastAsia="zh-CN"/>
              </w:rPr>
              <w:t>6GR study assumes same SCS between 6GR Sync signals and other</w:t>
            </w:r>
            <w:r w:rsidRPr="00B74BB1">
              <w:rPr>
                <w:sz w:val="20"/>
                <w:szCs w:val="20"/>
                <w:lang w:val="en-US"/>
              </w:rPr>
              <w:t xml:space="preserve"> channels/signals (except P</w:t>
            </w:r>
            <w:r w:rsidRPr="00B74BB1">
              <w:rPr>
                <w:rFonts w:eastAsiaTheme="minorEastAsia"/>
                <w:sz w:val="20"/>
                <w:szCs w:val="20"/>
                <w:lang w:val="en-US" w:eastAsia="zh-CN"/>
              </w:rPr>
              <w:t>RACH)</w:t>
            </w:r>
            <w:r w:rsidRPr="00B74BB1">
              <w:rPr>
                <w:sz w:val="20"/>
                <w:szCs w:val="20"/>
                <w:lang w:val="en-US"/>
              </w:rPr>
              <w:t xml:space="preserve"> </w:t>
            </w:r>
            <w:r w:rsidRPr="00B74BB1">
              <w:rPr>
                <w:rFonts w:eastAsiaTheme="minorEastAsia"/>
                <w:sz w:val="20"/>
                <w:szCs w:val="20"/>
                <w:lang w:val="en-US" w:eastAsia="zh-CN"/>
              </w:rPr>
              <w:t>for a given band</w:t>
            </w:r>
            <w:r w:rsidRPr="00B74BB1">
              <w:rPr>
                <w:sz w:val="20"/>
                <w:szCs w:val="20"/>
                <w:lang w:val="en-US"/>
              </w:rPr>
              <w:t xml:space="preserve">. </w:t>
            </w:r>
          </w:p>
          <w:p w14:paraId="37A9B0C2" w14:textId="77777777" w:rsidR="009D5416" w:rsidRPr="00B74BB1" w:rsidRDefault="009D5416" w:rsidP="001A6430">
            <w:pPr>
              <w:pStyle w:val="ListParagraph"/>
              <w:numPr>
                <w:ilvl w:val="0"/>
                <w:numId w:val="42"/>
              </w:numPr>
              <w:overflowPunct/>
              <w:autoSpaceDE/>
              <w:adjustRightInd/>
              <w:ind w:leftChars="200" w:left="840"/>
              <w:contextualSpacing/>
              <w:textAlignment w:val="auto"/>
              <w:rPr>
                <w:rFonts w:ascii="Times New Roman" w:eastAsiaTheme="minorEastAsia" w:hAnsi="Times New Roman"/>
                <w:sz w:val="20"/>
                <w:szCs w:val="20"/>
                <w:lang w:val="en-GB" w:eastAsia="zh-CN"/>
              </w:rPr>
            </w:pPr>
            <w:r w:rsidRPr="00B74BB1">
              <w:rPr>
                <w:rFonts w:ascii="Times New Roman" w:eastAsiaTheme="minorEastAsia" w:hAnsi="Times New Roman"/>
                <w:sz w:val="20"/>
                <w:szCs w:val="20"/>
                <w:lang w:val="en-GB" w:eastAsia="zh-CN"/>
              </w:rPr>
              <w:lastRenderedPageBreak/>
              <w:t>FFS: same/different SCS between 6GR sync signal and other channels/signals (except PRACH) for FR2-1.</w:t>
            </w:r>
          </w:p>
          <w:p w14:paraId="6BDC665F" w14:textId="5F380E29" w:rsidR="009D5416" w:rsidRPr="009D5416" w:rsidRDefault="009D5416" w:rsidP="001A6430">
            <w:pPr>
              <w:pStyle w:val="ListParagraph"/>
              <w:numPr>
                <w:ilvl w:val="0"/>
                <w:numId w:val="42"/>
              </w:numPr>
              <w:overflowPunct/>
              <w:autoSpaceDE/>
              <w:adjustRightInd/>
              <w:ind w:leftChars="200" w:left="840"/>
              <w:contextualSpacing/>
              <w:textAlignment w:val="auto"/>
              <w:rPr>
                <w:rFonts w:asciiTheme="minorHAnsi" w:eastAsia="新細明體" w:hAnsiTheme="minorHAnsi" w:cstheme="minorHAnsi"/>
                <w:lang w:eastAsia="zh-TW"/>
              </w:rPr>
            </w:pPr>
            <w:r w:rsidRPr="00B74BB1">
              <w:rPr>
                <w:rFonts w:ascii="Times New Roman" w:eastAsiaTheme="minorEastAsia" w:hAnsi="Times New Roman"/>
                <w:sz w:val="20"/>
                <w:szCs w:val="20"/>
                <w:lang w:val="en-GB" w:eastAsia="zh-CN"/>
              </w:rPr>
              <w:t>Note: ISAC is separately discussed in ISAC session.</w:t>
            </w:r>
          </w:p>
        </w:tc>
      </w:tr>
    </w:tbl>
    <w:p w14:paraId="7FA1F95F" w14:textId="61FEBACD" w:rsidR="00584DB8" w:rsidRDefault="009D5416" w:rsidP="009D5416">
      <w:pPr>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lastRenderedPageBreak/>
        <w:t>F</w:t>
      </w:r>
      <w:r>
        <w:rPr>
          <w:rFonts w:asciiTheme="minorHAnsi" w:eastAsia="新細明體" w:hAnsiTheme="minorHAnsi" w:cstheme="minorHAnsi"/>
          <w:sz w:val="22"/>
          <w:szCs w:val="22"/>
          <w:lang w:eastAsia="zh-TW"/>
        </w:rPr>
        <w:t>ollowing RAN1 agreement, there is no need to further discuss whether to allow mix-numerology for a given band, except for PRACH, FR2-1 and ISAC. Apart from these exception</w:t>
      </w:r>
      <w:r w:rsidR="00D05661">
        <w:rPr>
          <w:rFonts w:asciiTheme="minorHAnsi" w:eastAsia="新細明體" w:hAnsiTheme="minorHAnsi" w:cstheme="minorHAnsi"/>
          <w:sz w:val="22"/>
          <w:szCs w:val="22"/>
          <w:lang w:eastAsia="zh-TW"/>
        </w:rPr>
        <w:t>s</w:t>
      </w:r>
      <w:r>
        <w:rPr>
          <w:rFonts w:asciiTheme="minorHAnsi" w:eastAsia="新細明體" w:hAnsiTheme="minorHAnsi" w:cstheme="minorHAnsi"/>
          <w:sz w:val="22"/>
          <w:szCs w:val="22"/>
          <w:lang w:eastAsia="zh-TW"/>
        </w:rPr>
        <w:t>, single numerology should be assume</w:t>
      </w:r>
      <w:r w:rsidR="00D05661">
        <w:rPr>
          <w:rFonts w:asciiTheme="minorHAnsi" w:eastAsia="新細明體" w:hAnsiTheme="minorHAnsi" w:cstheme="minorHAnsi"/>
          <w:sz w:val="22"/>
          <w:szCs w:val="22"/>
          <w:lang w:eastAsia="zh-TW"/>
        </w:rPr>
        <w:t>d</w:t>
      </w:r>
      <w:r>
        <w:rPr>
          <w:rFonts w:asciiTheme="minorHAnsi" w:eastAsia="新細明體" w:hAnsiTheme="minorHAnsi" w:cstheme="minorHAnsi"/>
          <w:sz w:val="22"/>
          <w:szCs w:val="22"/>
          <w:lang w:eastAsia="zh-TW"/>
        </w:rPr>
        <w:t xml:space="preserve"> for each band and for both SSB and data.</w:t>
      </w:r>
    </w:p>
    <w:p w14:paraId="0EFF81CA" w14:textId="621507A6" w:rsidR="00584DB8" w:rsidRDefault="009D5416" w:rsidP="009D5416">
      <w:pPr>
        <w:pStyle w:val="Caption"/>
        <w:jc w:val="both"/>
        <w:rPr>
          <w:rFonts w:asciiTheme="minorHAnsi" w:eastAsia="新細明體" w:hAnsiTheme="minorHAnsi" w:cstheme="minorHAnsi"/>
          <w:sz w:val="22"/>
          <w:szCs w:val="22"/>
          <w:lang w:eastAsia="zh-TW"/>
        </w:rPr>
      </w:pPr>
      <w:bookmarkStart w:id="14" w:name="_Ref213420636"/>
      <w:r>
        <w:t xml:space="preserve">Observation </w:t>
      </w:r>
      <w:r w:rsidR="00000000">
        <w:fldChar w:fldCharType="begin"/>
      </w:r>
      <w:r w:rsidR="00000000">
        <w:instrText xml:space="preserve"> SEQ Observation \* ARABIC </w:instrText>
      </w:r>
      <w:r w:rsidR="00000000">
        <w:fldChar w:fldCharType="separate"/>
      </w:r>
      <w:r w:rsidR="009012FC">
        <w:rPr>
          <w:noProof/>
        </w:rPr>
        <w:t>2</w:t>
      </w:r>
      <w:r w:rsidR="00000000">
        <w:rPr>
          <w:noProof/>
        </w:rPr>
        <w:fldChar w:fldCharType="end"/>
      </w:r>
      <w:r>
        <w:t xml:space="preserve">: RAN1 already confirmed single numerology </w:t>
      </w:r>
      <w:r w:rsidR="00524FE2">
        <w:t xml:space="preserve">for </w:t>
      </w:r>
      <w:proofErr w:type="gramStart"/>
      <w:r w:rsidR="00524FE2">
        <w:t>SSB</w:t>
      </w:r>
      <w:proofErr w:type="gramEnd"/>
      <w:r w:rsidR="00524FE2">
        <w:t xml:space="preserve"> and other channel/signals </w:t>
      </w:r>
      <w:r>
        <w:t xml:space="preserve">is assume per band, except for </w:t>
      </w:r>
      <w:r w:rsidRPr="009D5416">
        <w:t>PRACH, FR2-1 and ISAC</w:t>
      </w:r>
      <w:r>
        <w:t>.</w:t>
      </w:r>
      <w:bookmarkEnd w:id="14"/>
    </w:p>
    <w:p w14:paraId="001F2570" w14:textId="616A9F1E" w:rsidR="009D5416" w:rsidRDefault="00D05661" w:rsidP="009F1BB4">
      <w:pPr>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There are still some remaining </w:t>
      </w:r>
      <w:r w:rsidR="00D85B4E">
        <w:rPr>
          <w:rFonts w:asciiTheme="minorHAnsi" w:eastAsia="新細明體" w:hAnsiTheme="minorHAnsi" w:cstheme="minorHAnsi"/>
          <w:sz w:val="22"/>
          <w:szCs w:val="22"/>
          <w:lang w:eastAsia="zh-TW"/>
        </w:rPr>
        <w:t xml:space="preserve">open </w:t>
      </w:r>
      <w:r>
        <w:rPr>
          <w:rFonts w:asciiTheme="minorHAnsi" w:eastAsia="新細明體" w:hAnsiTheme="minorHAnsi" w:cstheme="minorHAnsi"/>
          <w:sz w:val="22"/>
          <w:szCs w:val="22"/>
          <w:lang w:eastAsia="zh-TW"/>
        </w:rPr>
        <w:t xml:space="preserve">issues on numerology, such as the down selections for around 7GHz and around 15GHz. However, </w:t>
      </w:r>
      <w:r w:rsidR="00D85B4E">
        <w:rPr>
          <w:rFonts w:asciiTheme="minorHAnsi" w:eastAsia="新細明體" w:hAnsiTheme="minorHAnsi" w:cstheme="minorHAnsi"/>
          <w:sz w:val="22"/>
          <w:szCs w:val="22"/>
          <w:lang w:eastAsia="zh-TW"/>
        </w:rPr>
        <w:t xml:space="preserve">according to RAN1 agreement in RAN1#122 meeting, </w:t>
      </w:r>
      <w:r>
        <w:rPr>
          <w:rFonts w:asciiTheme="minorHAnsi" w:eastAsia="新細明體" w:hAnsiTheme="minorHAnsi" w:cstheme="minorHAnsi"/>
          <w:sz w:val="22"/>
          <w:szCs w:val="22"/>
          <w:lang w:eastAsia="zh-TW"/>
        </w:rPr>
        <w:t xml:space="preserve">these </w:t>
      </w:r>
      <w:r w:rsidR="00D85B4E">
        <w:rPr>
          <w:rFonts w:asciiTheme="minorHAnsi" w:eastAsia="新細明體" w:hAnsiTheme="minorHAnsi" w:cstheme="minorHAnsi"/>
          <w:sz w:val="22"/>
          <w:szCs w:val="22"/>
          <w:lang w:eastAsia="zh-TW"/>
        </w:rPr>
        <w:t xml:space="preserve">open issues </w:t>
      </w:r>
      <w:r>
        <w:rPr>
          <w:rFonts w:asciiTheme="minorHAnsi" w:eastAsia="新細明體" w:hAnsiTheme="minorHAnsi" w:cstheme="minorHAnsi"/>
          <w:sz w:val="22"/>
          <w:szCs w:val="22"/>
          <w:lang w:eastAsia="zh-TW"/>
        </w:rPr>
        <w:t>will later be decided by either RAN1 or RAN Plenary. Therefore, we suggest RAN4 to wait for RAN1 and RAN Plenary decision</w:t>
      </w:r>
      <w:r w:rsidR="00D85B4E">
        <w:rPr>
          <w:rFonts w:asciiTheme="minorHAnsi" w:eastAsia="新細明體" w:hAnsiTheme="minorHAnsi" w:cstheme="minorHAnsi"/>
          <w:sz w:val="22"/>
          <w:szCs w:val="22"/>
          <w:lang w:eastAsia="zh-TW"/>
        </w:rPr>
        <w:t>s</w:t>
      </w:r>
      <w:r>
        <w:rPr>
          <w:rFonts w:asciiTheme="minorHAnsi" w:eastAsia="新細明體" w:hAnsiTheme="minorHAnsi" w:cstheme="minorHAnsi"/>
          <w:sz w:val="22"/>
          <w:szCs w:val="22"/>
          <w:lang w:eastAsia="zh-TW"/>
        </w:rPr>
        <w:t>, unless any critical issues are identified.</w:t>
      </w:r>
    </w:p>
    <w:p w14:paraId="48CB5032" w14:textId="3D3A9E37" w:rsidR="00D05661" w:rsidRDefault="00D05661" w:rsidP="00D05661">
      <w:pPr>
        <w:pStyle w:val="Caption"/>
        <w:rPr>
          <w:rFonts w:asciiTheme="minorHAnsi" w:eastAsia="新細明體" w:hAnsiTheme="minorHAnsi" w:cstheme="minorHAnsi"/>
          <w:sz w:val="22"/>
          <w:szCs w:val="22"/>
          <w:lang w:eastAsia="zh-TW"/>
        </w:rPr>
      </w:pPr>
      <w:bookmarkStart w:id="15" w:name="_Ref213420644"/>
      <w:r>
        <w:t xml:space="preserve">Proposal </w:t>
      </w:r>
      <w:r w:rsidR="00000000">
        <w:fldChar w:fldCharType="begin"/>
      </w:r>
      <w:r w:rsidR="00000000">
        <w:instrText xml:space="preserve"> SEQ Proposal \* ARABIC </w:instrText>
      </w:r>
      <w:r w:rsidR="00000000">
        <w:fldChar w:fldCharType="separate"/>
      </w:r>
      <w:r w:rsidR="009012FC">
        <w:rPr>
          <w:noProof/>
        </w:rPr>
        <w:t>6</w:t>
      </w:r>
      <w:r w:rsidR="00000000">
        <w:rPr>
          <w:noProof/>
        </w:rPr>
        <w:fldChar w:fldCharType="end"/>
      </w:r>
      <w:r>
        <w:t xml:space="preserve">: On numerology, RAN4 waits for RAN1 and RAN Plenary’s conclusions, unless any </w:t>
      </w:r>
      <w:r w:rsidRPr="00D05661">
        <w:t>critical issues are identified</w:t>
      </w:r>
      <w:r>
        <w:t>.</w:t>
      </w:r>
      <w:bookmarkEnd w:id="15"/>
    </w:p>
    <w:p w14:paraId="23258279" w14:textId="77777777" w:rsidR="00D05661" w:rsidRDefault="00D05661" w:rsidP="009F1BB4">
      <w:pPr>
        <w:jc w:val="both"/>
        <w:rPr>
          <w:rFonts w:asciiTheme="minorHAnsi" w:eastAsia="新細明體" w:hAnsiTheme="minorHAnsi" w:cstheme="minorHAnsi"/>
          <w:sz w:val="22"/>
          <w:szCs w:val="22"/>
          <w:lang w:eastAsia="zh-TW"/>
        </w:rPr>
      </w:pPr>
    </w:p>
    <w:p w14:paraId="2267AE27" w14:textId="18605834" w:rsidR="00D67F4A" w:rsidRPr="00DA5E31" w:rsidRDefault="00827289" w:rsidP="009F1BB4">
      <w:pPr>
        <w:jc w:val="both"/>
        <w:rPr>
          <w:rFonts w:asciiTheme="minorHAnsi" w:eastAsia="新細明體" w:hAnsiTheme="minorHAnsi" w:cstheme="minorHAnsi"/>
          <w:sz w:val="22"/>
          <w:szCs w:val="22"/>
          <w:lang w:eastAsia="zh-TW"/>
        </w:rPr>
      </w:pPr>
      <w:r w:rsidRPr="0037018B">
        <w:rPr>
          <w:rFonts w:asciiTheme="minorHAnsi" w:eastAsia="新細明體" w:hAnsiTheme="minorHAnsi" w:cstheme="minorHAnsi" w:hint="eastAsia"/>
          <w:b/>
          <w:bCs/>
          <w:sz w:val="22"/>
          <w:szCs w:val="22"/>
          <w:u w:val="single"/>
          <w:lang w:eastAsia="zh-TW"/>
        </w:rPr>
        <w:t>S</w:t>
      </w:r>
      <w:r w:rsidRPr="0037018B">
        <w:rPr>
          <w:rFonts w:asciiTheme="minorHAnsi" w:eastAsia="新細明體" w:hAnsiTheme="minorHAnsi" w:cstheme="minorHAnsi"/>
          <w:b/>
          <w:bCs/>
          <w:sz w:val="22"/>
          <w:szCs w:val="22"/>
          <w:u w:val="single"/>
          <w:lang w:eastAsia="zh-TW"/>
        </w:rPr>
        <w:t>pectrum utilization</w:t>
      </w:r>
      <w:r>
        <w:rPr>
          <w:rFonts w:asciiTheme="minorHAnsi" w:eastAsia="新細明體" w:hAnsiTheme="minorHAnsi" w:cstheme="minorHAnsi"/>
          <w:sz w:val="22"/>
          <w:szCs w:val="22"/>
          <w:lang w:eastAsia="zh-TW"/>
        </w:rPr>
        <w:t xml:space="preserve"> </w:t>
      </w:r>
    </w:p>
    <w:p w14:paraId="51D1AD2A" w14:textId="4FCBC18A" w:rsidR="00011C3A" w:rsidRDefault="00011C3A" w:rsidP="00F826C5">
      <w:pPr>
        <w:pStyle w:val="Caption"/>
        <w:jc w:val="both"/>
        <w:rPr>
          <w:rFonts w:asciiTheme="minorHAnsi" w:eastAsia="新細明體" w:hAnsiTheme="minorHAnsi" w:cstheme="minorHAnsi"/>
          <w:b w:val="0"/>
          <w:sz w:val="22"/>
          <w:szCs w:val="22"/>
          <w:lang w:eastAsia="zh-TW"/>
        </w:rPr>
      </w:pPr>
      <w:r w:rsidRPr="00011C3A">
        <w:rPr>
          <w:rFonts w:asciiTheme="minorHAnsi" w:eastAsia="新細明體" w:hAnsiTheme="minorHAnsi" w:cstheme="minorHAnsi"/>
          <w:b w:val="0"/>
          <w:sz w:val="22"/>
          <w:szCs w:val="22"/>
          <w:lang w:eastAsia="zh-TW"/>
        </w:rPr>
        <w:t>As mentioned in our previous proposals, a maximum FFT size of 8192 points is supported for a single carrier, and the maximum per</w:t>
      </w:r>
      <w:r w:rsidRPr="00011C3A">
        <w:rPr>
          <w:rFonts w:ascii="MS Mincho" w:eastAsia="MS Mincho" w:hAnsi="MS Mincho" w:cs="MS Mincho" w:hint="eastAsia"/>
          <w:b w:val="0"/>
          <w:sz w:val="22"/>
          <w:szCs w:val="22"/>
          <w:lang w:eastAsia="zh-TW"/>
        </w:rPr>
        <w:t>‑</w:t>
      </w:r>
      <w:r w:rsidRPr="00011C3A">
        <w:rPr>
          <w:rFonts w:asciiTheme="minorHAnsi" w:eastAsia="新細明體" w:hAnsiTheme="minorHAnsi" w:cstheme="minorHAnsi"/>
          <w:b w:val="0"/>
          <w:sz w:val="22"/>
          <w:szCs w:val="22"/>
          <w:lang w:eastAsia="zh-TW"/>
        </w:rPr>
        <w:t xml:space="preserve">carrier CBW is 200 </w:t>
      </w:r>
      <w:proofErr w:type="spellStart"/>
      <w:r w:rsidRPr="00011C3A">
        <w:rPr>
          <w:rFonts w:asciiTheme="minorHAnsi" w:eastAsia="新細明體" w:hAnsiTheme="minorHAnsi" w:cstheme="minorHAnsi"/>
          <w:b w:val="0"/>
          <w:sz w:val="22"/>
          <w:szCs w:val="22"/>
          <w:lang w:eastAsia="zh-TW"/>
        </w:rPr>
        <w:t>MHz.</w:t>
      </w:r>
      <w:proofErr w:type="spellEnd"/>
      <w:r w:rsidRPr="00011C3A">
        <w:rPr>
          <w:rFonts w:asciiTheme="minorHAnsi" w:eastAsia="新細明體" w:hAnsiTheme="minorHAnsi" w:cstheme="minorHAnsi"/>
          <w:b w:val="0"/>
          <w:sz w:val="22"/>
          <w:szCs w:val="22"/>
          <w:lang w:eastAsia="zh-TW"/>
        </w:rPr>
        <w:t xml:space="preserve"> Therefore, the maximum transmission bandwidth configurations N</w:t>
      </w:r>
      <w:r w:rsidRPr="00011C3A">
        <w:rPr>
          <w:rFonts w:asciiTheme="minorHAnsi" w:eastAsia="新細明體" w:hAnsiTheme="minorHAnsi" w:cstheme="minorHAnsi"/>
          <w:b w:val="0"/>
          <w:sz w:val="22"/>
          <w:szCs w:val="22"/>
          <w:vertAlign w:val="subscript"/>
          <w:lang w:eastAsia="zh-TW"/>
        </w:rPr>
        <w:t>RB</w:t>
      </w:r>
      <w:r w:rsidRPr="00011C3A">
        <w:rPr>
          <w:rFonts w:asciiTheme="minorHAnsi" w:eastAsia="新細明體" w:hAnsiTheme="minorHAnsi" w:cstheme="minorHAnsi"/>
          <w:b w:val="0"/>
          <w:sz w:val="22"/>
          <w:szCs w:val="22"/>
          <w:lang w:eastAsia="zh-TW"/>
        </w:rPr>
        <w:t xml:space="preserve"> for various CBWs at different SCS values</w:t>
      </w:r>
      <w:r w:rsidR="00CC473D">
        <w:rPr>
          <w:rFonts w:asciiTheme="minorHAnsi" w:eastAsia="新細明體" w:hAnsiTheme="minorHAnsi" w:cstheme="minorHAnsi"/>
          <w:b w:val="0"/>
          <w:sz w:val="22"/>
          <w:szCs w:val="22"/>
          <w:lang w:eastAsia="zh-TW"/>
        </w:rPr>
        <w:t xml:space="preserve"> up to 7GHz</w:t>
      </w:r>
      <w:r w:rsidRPr="00011C3A">
        <w:rPr>
          <w:rFonts w:asciiTheme="minorHAnsi" w:eastAsia="新細明體" w:hAnsiTheme="minorHAnsi" w:cstheme="minorHAnsi"/>
          <w:b w:val="0"/>
          <w:sz w:val="22"/>
          <w:szCs w:val="22"/>
          <w:lang w:eastAsia="zh-TW"/>
        </w:rPr>
        <w:t xml:space="preserve"> </w:t>
      </w:r>
      <w:r w:rsidRPr="009C79F0">
        <w:rPr>
          <w:rFonts w:asciiTheme="minorHAnsi" w:eastAsia="新細明體" w:hAnsiTheme="minorHAnsi" w:cstheme="minorHAnsi"/>
          <w:b w:val="0"/>
          <w:sz w:val="22"/>
          <w:szCs w:val="22"/>
          <w:lang w:eastAsia="zh-TW"/>
        </w:rPr>
        <w:t>in 6G are shown in Table 1. A SCS of 15 kHz supports up to 100 MHz CBW</w:t>
      </w:r>
      <w:r w:rsidR="009C79F0" w:rsidRPr="009C79F0">
        <w:rPr>
          <w:rFonts w:asciiTheme="minorHAnsi" w:eastAsia="新細明體" w:hAnsiTheme="minorHAnsi" w:cstheme="minorHAnsi"/>
          <w:b w:val="0"/>
          <w:sz w:val="22"/>
          <w:szCs w:val="22"/>
          <w:lang w:eastAsia="zh-TW"/>
        </w:rPr>
        <w:t xml:space="preserve"> and </w:t>
      </w:r>
      <w:r w:rsidRPr="009C79F0">
        <w:rPr>
          <w:rFonts w:asciiTheme="minorHAnsi" w:eastAsia="新細明體" w:hAnsiTheme="minorHAnsi" w:cstheme="minorHAnsi"/>
          <w:b w:val="0"/>
          <w:sz w:val="22"/>
          <w:szCs w:val="22"/>
          <w:lang w:eastAsia="zh-TW"/>
        </w:rPr>
        <w:t xml:space="preserve">30 kHz supports up to 200 </w:t>
      </w:r>
      <w:proofErr w:type="spellStart"/>
      <w:r w:rsidRPr="009C79F0">
        <w:rPr>
          <w:rFonts w:asciiTheme="minorHAnsi" w:eastAsia="新細明體" w:hAnsiTheme="minorHAnsi" w:cstheme="minorHAnsi"/>
          <w:b w:val="0"/>
          <w:sz w:val="22"/>
          <w:szCs w:val="22"/>
          <w:lang w:eastAsia="zh-TW"/>
        </w:rPr>
        <w:t>MHz.</w:t>
      </w:r>
      <w:proofErr w:type="spellEnd"/>
      <w:r w:rsidRPr="009C79F0">
        <w:rPr>
          <w:rFonts w:asciiTheme="minorHAnsi" w:eastAsia="新細明體" w:hAnsiTheme="minorHAnsi" w:cstheme="minorHAnsi"/>
          <w:b w:val="0"/>
          <w:sz w:val="22"/>
          <w:szCs w:val="22"/>
          <w:lang w:eastAsia="zh-TW"/>
        </w:rPr>
        <w:t xml:space="preserve"> The maximum number of RBs defined in 5G could be f</w:t>
      </w:r>
      <w:r w:rsidRPr="00011C3A">
        <w:rPr>
          <w:rFonts w:asciiTheme="minorHAnsi" w:eastAsia="新細明體" w:hAnsiTheme="minorHAnsi" w:cstheme="minorHAnsi"/>
          <w:b w:val="0"/>
          <w:sz w:val="22"/>
          <w:szCs w:val="22"/>
          <w:lang w:eastAsia="zh-TW"/>
        </w:rPr>
        <w:t>urther improved.</w:t>
      </w:r>
    </w:p>
    <w:p w14:paraId="0857734E" w14:textId="35DE5844" w:rsidR="00DA5E31" w:rsidRDefault="009012FC" w:rsidP="00DA5E31">
      <w:pPr>
        <w:pStyle w:val="Caption"/>
        <w:rPr>
          <w:rFonts w:eastAsia="新細明體"/>
          <w:lang w:eastAsia="zh-TW"/>
        </w:rPr>
      </w:pPr>
      <w:bookmarkStart w:id="16" w:name="_Ref213420698"/>
      <w:r w:rsidRPr="009012FC">
        <w:rPr>
          <w:rFonts w:eastAsia="新細明體"/>
          <w:lang w:eastAsia="zh-TW"/>
        </w:rPr>
        <w:t xml:space="preserve">Proposal </w:t>
      </w:r>
      <w:r w:rsidRPr="009012FC">
        <w:rPr>
          <w:rFonts w:eastAsia="新細明體"/>
          <w:lang w:eastAsia="zh-TW"/>
        </w:rPr>
        <w:fldChar w:fldCharType="begin"/>
      </w:r>
      <w:r w:rsidRPr="009012FC">
        <w:rPr>
          <w:rFonts w:eastAsia="新細明體"/>
          <w:lang w:eastAsia="zh-TW"/>
        </w:rPr>
        <w:instrText xml:space="preserve"> SEQ Proposal \* ARABIC </w:instrText>
      </w:r>
      <w:r w:rsidRPr="009012FC">
        <w:rPr>
          <w:rFonts w:eastAsia="新細明體"/>
          <w:lang w:eastAsia="zh-TW"/>
        </w:rPr>
        <w:fldChar w:fldCharType="separate"/>
      </w:r>
      <w:r>
        <w:rPr>
          <w:rFonts w:eastAsia="新細明體"/>
          <w:noProof/>
          <w:lang w:eastAsia="zh-TW"/>
        </w:rPr>
        <w:t>7</w:t>
      </w:r>
      <w:r w:rsidRPr="009012FC">
        <w:rPr>
          <w:rFonts w:eastAsia="新細明體"/>
          <w:lang w:eastAsia="zh-TW"/>
        </w:rPr>
        <w:fldChar w:fldCharType="end"/>
      </w:r>
      <w:r w:rsidRPr="009012FC">
        <w:rPr>
          <w:rFonts w:eastAsia="新細明體"/>
          <w:lang w:eastAsia="zh-TW"/>
        </w:rPr>
        <w:t xml:space="preserve">: </w:t>
      </w:r>
      <w:r w:rsidR="00CC473D" w:rsidRPr="00CC473D">
        <w:rPr>
          <w:rFonts w:eastAsia="新細明體"/>
          <w:lang w:eastAsia="zh-TW"/>
        </w:rPr>
        <w:t>the maximum transmission bandwidth configurations N</w:t>
      </w:r>
      <w:r w:rsidR="00CC473D" w:rsidRPr="00CC473D">
        <w:rPr>
          <w:rFonts w:eastAsia="新細明體"/>
          <w:vertAlign w:val="subscript"/>
          <w:lang w:eastAsia="zh-TW"/>
        </w:rPr>
        <w:t>RB</w:t>
      </w:r>
      <w:r w:rsidR="00CC473D" w:rsidRPr="00CC473D">
        <w:rPr>
          <w:rFonts w:eastAsia="新細明體"/>
          <w:lang w:eastAsia="zh-TW"/>
        </w:rPr>
        <w:t xml:space="preserve"> for various CBWs at different SCS values up to 7GHz in 6G are shown in Table 1. A SCS of 15 kHz supports up to 100 MHz CBW, 30 kHz supports up to 200 </w:t>
      </w:r>
      <w:proofErr w:type="spellStart"/>
      <w:r w:rsidR="00CC473D" w:rsidRPr="00CC473D">
        <w:rPr>
          <w:rFonts w:eastAsia="新細明體"/>
          <w:lang w:eastAsia="zh-TW"/>
        </w:rPr>
        <w:t>M</w:t>
      </w:r>
      <w:r w:rsidR="00CC473D" w:rsidRPr="009C79F0">
        <w:rPr>
          <w:rFonts w:eastAsia="新細明體"/>
          <w:lang w:eastAsia="zh-TW"/>
        </w:rPr>
        <w:t>Hz</w:t>
      </w:r>
      <w:r w:rsidR="00CC473D" w:rsidRPr="00EE4A0D">
        <w:rPr>
          <w:rFonts w:eastAsia="新細明體"/>
          <w:lang w:eastAsia="zh-TW"/>
        </w:rPr>
        <w:t>.</w:t>
      </w:r>
      <w:bookmarkEnd w:id="16"/>
      <w:proofErr w:type="spellEnd"/>
    </w:p>
    <w:p w14:paraId="14A488EC" w14:textId="77777777" w:rsidR="00CC473D" w:rsidRDefault="00CC473D" w:rsidP="00DA5E31">
      <w:pPr>
        <w:jc w:val="both"/>
        <w:rPr>
          <w:rFonts w:asciiTheme="minorHAnsi" w:eastAsia="新細明體" w:hAnsiTheme="minorHAnsi" w:cstheme="minorHAnsi"/>
          <w:b/>
          <w:bCs/>
          <w:sz w:val="22"/>
          <w:szCs w:val="22"/>
          <w:lang w:eastAsia="zh-TW"/>
        </w:rPr>
      </w:pPr>
    </w:p>
    <w:p w14:paraId="3194F5AE" w14:textId="77777777" w:rsidR="00CC473D" w:rsidRDefault="00CC473D" w:rsidP="00CC473D">
      <w:pPr>
        <w:jc w:val="center"/>
        <w:rPr>
          <w:rFonts w:asciiTheme="minorHAnsi" w:eastAsia="新細明體" w:hAnsiTheme="minorHAnsi" w:cstheme="minorHAnsi"/>
          <w:b/>
          <w:bCs/>
          <w:sz w:val="22"/>
          <w:szCs w:val="22"/>
          <w:lang w:val="x-none" w:eastAsia="zh-TW"/>
        </w:rPr>
      </w:pPr>
      <w:r>
        <w:rPr>
          <w:rFonts w:asciiTheme="minorHAnsi" w:eastAsia="新細明體" w:hAnsiTheme="minorHAnsi" w:cstheme="minorHAnsi"/>
          <w:b/>
          <w:bCs/>
          <w:sz w:val="22"/>
          <w:szCs w:val="22"/>
          <w:lang w:val="x-none" w:eastAsia="zh-TW"/>
        </w:rPr>
        <w:t xml:space="preserve">Table </w:t>
      </w:r>
      <w:r>
        <w:rPr>
          <w:rFonts w:asciiTheme="minorHAnsi" w:eastAsia="Malgun Gothic" w:hAnsiTheme="minorHAnsi" w:cstheme="minorHAnsi"/>
          <w:b/>
          <w:bCs/>
          <w:sz w:val="22"/>
          <w:szCs w:val="22"/>
          <w:lang w:val="x-none" w:eastAsia="ko-KR"/>
        </w:rPr>
        <w:t>1.</w:t>
      </w:r>
      <w:r>
        <w:rPr>
          <w:rFonts w:asciiTheme="minorHAnsi" w:eastAsia="新細明體" w:hAnsiTheme="minorHAnsi" w:cstheme="minorHAnsi"/>
          <w:b/>
          <w:bCs/>
          <w:sz w:val="22"/>
          <w:szCs w:val="22"/>
          <w:lang w:val="x-none" w:eastAsia="zh-TW"/>
        </w:rPr>
        <w:t xml:space="preserve"> Maximum transmission bandwidth configuration N</w:t>
      </w:r>
      <w:r>
        <w:rPr>
          <w:rFonts w:asciiTheme="minorHAnsi" w:eastAsia="新細明體" w:hAnsiTheme="minorHAnsi" w:cstheme="minorHAnsi"/>
          <w:b/>
          <w:bCs/>
          <w:sz w:val="22"/>
          <w:szCs w:val="22"/>
          <w:vertAlign w:val="subscript"/>
          <w:lang w:val="x-none" w:eastAsia="zh-TW"/>
        </w:rPr>
        <w:t>RB</w:t>
      </w:r>
      <w:r>
        <w:rPr>
          <w:rFonts w:asciiTheme="minorHAnsi" w:eastAsia="新細明體" w:hAnsiTheme="minorHAnsi" w:cstheme="minorHAnsi"/>
          <w:b/>
          <w:bCs/>
          <w:sz w:val="22"/>
          <w:szCs w:val="22"/>
          <w:lang w:val="x-none" w:eastAsia="zh-TW"/>
        </w:rPr>
        <w:t xml:space="preserve"> and</w:t>
      </w:r>
      <w:r>
        <w:rPr>
          <w:sz w:val="22"/>
          <w:szCs w:val="22"/>
          <w:lang w:val="x-none"/>
        </w:rPr>
        <w:t xml:space="preserve"> </w:t>
      </w:r>
      <w:r>
        <w:rPr>
          <w:rFonts w:asciiTheme="minorHAnsi" w:eastAsia="新細明體" w:hAnsiTheme="minorHAnsi" w:cstheme="minorHAnsi"/>
          <w:b/>
          <w:bCs/>
          <w:sz w:val="22"/>
          <w:szCs w:val="22"/>
          <w:lang w:val="x-none" w:eastAsia="zh-TW"/>
        </w:rPr>
        <w:t>corresponding spectrum utilization</w:t>
      </w:r>
    </w:p>
    <w:tbl>
      <w:tblPr>
        <w:tblpPr w:leftFromText="142" w:rightFromText="142"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34"/>
        <w:gridCol w:w="521"/>
        <w:gridCol w:w="521"/>
        <w:gridCol w:w="522"/>
        <w:gridCol w:w="521"/>
        <w:gridCol w:w="521"/>
        <w:gridCol w:w="522"/>
        <w:gridCol w:w="521"/>
        <w:gridCol w:w="521"/>
        <w:gridCol w:w="522"/>
        <w:gridCol w:w="521"/>
        <w:gridCol w:w="521"/>
        <w:gridCol w:w="522"/>
        <w:gridCol w:w="521"/>
        <w:gridCol w:w="521"/>
        <w:gridCol w:w="522"/>
        <w:gridCol w:w="521"/>
        <w:gridCol w:w="522"/>
      </w:tblGrid>
      <w:tr w:rsidR="00CC473D" w:rsidRPr="00D0071A" w14:paraId="6A0147FF" w14:textId="77777777" w:rsidTr="00D87876">
        <w:trPr>
          <w:trHeight w:val="199"/>
        </w:trPr>
        <w:tc>
          <w:tcPr>
            <w:tcW w:w="634" w:type="dxa"/>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A1F22C" w14:textId="77777777" w:rsidR="00CC473D" w:rsidRPr="00D0071A" w:rsidRDefault="00CC473D" w:rsidP="00D87876">
            <w:pPr>
              <w:pStyle w:val="TAH"/>
              <w:rPr>
                <w:rFonts w:cs="Arial"/>
                <w:b w:val="0"/>
                <w:bCs/>
                <w:sz w:val="16"/>
                <w:szCs w:val="16"/>
                <w:lang w:eastAsia="en-US"/>
              </w:rPr>
            </w:pPr>
            <w:r w:rsidRPr="00D0071A">
              <w:rPr>
                <w:rFonts w:cs="Arial"/>
                <w:b w:val="0"/>
                <w:bCs/>
                <w:sz w:val="16"/>
                <w:szCs w:val="16"/>
              </w:rPr>
              <w:t>SCS (kHz)</w:t>
            </w:r>
          </w:p>
        </w:tc>
        <w:tc>
          <w:tcPr>
            <w:tcW w:w="521" w:type="dxa"/>
            <w:tcBorders>
              <w:top w:val="single" w:sz="4" w:space="0" w:color="auto"/>
              <w:left w:val="single" w:sz="4" w:space="0" w:color="auto"/>
              <w:bottom w:val="single" w:sz="4" w:space="0" w:color="auto"/>
              <w:right w:val="single" w:sz="4" w:space="0" w:color="auto"/>
            </w:tcBorders>
            <w:hideMark/>
          </w:tcPr>
          <w:p w14:paraId="71D45347" w14:textId="77777777" w:rsidR="00CC473D" w:rsidRPr="00D0071A" w:rsidRDefault="00CC473D" w:rsidP="00D87876">
            <w:pPr>
              <w:pStyle w:val="TAH"/>
              <w:rPr>
                <w:rFonts w:cs="Arial"/>
                <w:b w:val="0"/>
                <w:bCs/>
                <w:sz w:val="14"/>
                <w:szCs w:val="14"/>
              </w:rPr>
            </w:pPr>
            <w:r w:rsidRPr="00D0071A">
              <w:rPr>
                <w:rFonts w:cs="Arial"/>
                <w:b w:val="0"/>
                <w:bCs/>
                <w:sz w:val="14"/>
                <w:szCs w:val="14"/>
              </w:rPr>
              <w:t>3</w:t>
            </w:r>
          </w:p>
          <w:p w14:paraId="798BCE10"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36D4503" w14:textId="77777777" w:rsidR="00CC473D" w:rsidRPr="00D0071A" w:rsidRDefault="00CC473D" w:rsidP="00D87876">
            <w:pPr>
              <w:pStyle w:val="TAH"/>
              <w:rPr>
                <w:rFonts w:cs="Arial"/>
                <w:b w:val="0"/>
                <w:bCs/>
                <w:sz w:val="14"/>
                <w:szCs w:val="14"/>
              </w:rPr>
            </w:pPr>
            <w:r w:rsidRPr="00D0071A">
              <w:rPr>
                <w:rFonts w:cs="Arial"/>
                <w:b w:val="0"/>
                <w:bCs/>
                <w:sz w:val="14"/>
                <w:szCs w:val="14"/>
              </w:rPr>
              <w:t>5</w:t>
            </w:r>
          </w:p>
          <w:p w14:paraId="11FD27AF"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7E822C4" w14:textId="77777777" w:rsidR="00CC473D" w:rsidRPr="00D0071A" w:rsidRDefault="00CC473D" w:rsidP="00D87876">
            <w:pPr>
              <w:pStyle w:val="TAH"/>
              <w:rPr>
                <w:rFonts w:cs="Arial"/>
                <w:b w:val="0"/>
                <w:bCs/>
                <w:sz w:val="14"/>
                <w:szCs w:val="14"/>
              </w:rPr>
            </w:pPr>
            <w:r w:rsidRPr="00D0071A">
              <w:rPr>
                <w:rFonts w:cs="Arial"/>
                <w:b w:val="0"/>
                <w:bCs/>
                <w:sz w:val="14"/>
                <w:szCs w:val="14"/>
              </w:rPr>
              <w:t>10</w:t>
            </w:r>
          </w:p>
          <w:p w14:paraId="5F8A89E6"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0D92E72" w14:textId="77777777" w:rsidR="00CC473D" w:rsidRPr="00D0071A" w:rsidRDefault="00CC473D" w:rsidP="00D87876">
            <w:pPr>
              <w:pStyle w:val="TAH"/>
              <w:rPr>
                <w:rFonts w:cs="Arial"/>
                <w:b w:val="0"/>
                <w:bCs/>
                <w:sz w:val="14"/>
                <w:szCs w:val="14"/>
              </w:rPr>
            </w:pPr>
            <w:r w:rsidRPr="00D0071A">
              <w:rPr>
                <w:rFonts w:cs="Arial"/>
                <w:b w:val="0"/>
                <w:bCs/>
                <w:sz w:val="14"/>
                <w:szCs w:val="14"/>
              </w:rPr>
              <w:t>15</w:t>
            </w:r>
          </w:p>
          <w:p w14:paraId="06D7A8DA"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A757A15" w14:textId="77777777" w:rsidR="00CC473D" w:rsidRPr="00D0071A" w:rsidRDefault="00CC473D" w:rsidP="00D87876">
            <w:pPr>
              <w:pStyle w:val="TAH"/>
              <w:rPr>
                <w:rFonts w:cs="Arial"/>
                <w:b w:val="0"/>
                <w:bCs/>
                <w:sz w:val="14"/>
                <w:szCs w:val="14"/>
              </w:rPr>
            </w:pPr>
            <w:r w:rsidRPr="00D0071A">
              <w:rPr>
                <w:rFonts w:cs="Arial"/>
                <w:b w:val="0"/>
                <w:bCs/>
                <w:sz w:val="14"/>
                <w:szCs w:val="14"/>
              </w:rPr>
              <w:t>20</w:t>
            </w:r>
          </w:p>
          <w:p w14:paraId="27D924AA"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060479A" w14:textId="77777777" w:rsidR="00CC473D" w:rsidRPr="00D0071A" w:rsidRDefault="00CC473D" w:rsidP="00D87876">
            <w:pPr>
              <w:pStyle w:val="TAH"/>
              <w:rPr>
                <w:rFonts w:cs="Arial"/>
                <w:b w:val="0"/>
                <w:bCs/>
                <w:sz w:val="14"/>
                <w:szCs w:val="14"/>
              </w:rPr>
            </w:pPr>
            <w:r w:rsidRPr="00D0071A">
              <w:rPr>
                <w:rFonts w:cs="Arial"/>
                <w:b w:val="0"/>
                <w:bCs/>
                <w:sz w:val="14"/>
                <w:szCs w:val="14"/>
              </w:rPr>
              <w:t>25</w:t>
            </w:r>
          </w:p>
          <w:p w14:paraId="18A7C17B"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1" w:type="dxa"/>
            <w:tcBorders>
              <w:top w:val="single" w:sz="4" w:space="0" w:color="auto"/>
              <w:left w:val="single" w:sz="4" w:space="0" w:color="auto"/>
              <w:bottom w:val="single" w:sz="4" w:space="0" w:color="auto"/>
              <w:right w:val="single" w:sz="4" w:space="0" w:color="auto"/>
            </w:tcBorders>
            <w:hideMark/>
          </w:tcPr>
          <w:p w14:paraId="76B639B0" w14:textId="77777777" w:rsidR="00CC473D" w:rsidRPr="00D0071A" w:rsidRDefault="00CC473D" w:rsidP="00D87876">
            <w:pPr>
              <w:pStyle w:val="TAH"/>
              <w:rPr>
                <w:rFonts w:cs="Arial"/>
                <w:b w:val="0"/>
                <w:bCs/>
                <w:sz w:val="14"/>
                <w:szCs w:val="14"/>
              </w:rPr>
            </w:pPr>
            <w:r w:rsidRPr="00D0071A">
              <w:rPr>
                <w:rFonts w:cs="Arial"/>
                <w:b w:val="0"/>
                <w:bCs/>
                <w:sz w:val="14"/>
                <w:szCs w:val="14"/>
              </w:rPr>
              <w:t>30</w:t>
            </w:r>
          </w:p>
          <w:p w14:paraId="47D00302"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103720" w14:textId="77777777" w:rsidR="00CC473D" w:rsidRPr="00D0071A" w:rsidRDefault="00CC473D" w:rsidP="00D87876">
            <w:pPr>
              <w:pStyle w:val="TAH"/>
              <w:rPr>
                <w:rFonts w:cs="Arial"/>
                <w:b w:val="0"/>
                <w:bCs/>
                <w:sz w:val="14"/>
                <w:szCs w:val="14"/>
                <w:lang w:eastAsia="zh-CN"/>
              </w:rPr>
            </w:pPr>
            <w:r w:rsidRPr="00D0071A">
              <w:rPr>
                <w:rFonts w:cs="Arial"/>
                <w:b w:val="0"/>
                <w:bCs/>
                <w:sz w:val="14"/>
                <w:szCs w:val="14"/>
                <w:lang w:eastAsia="zh-CN"/>
              </w:rPr>
              <w:t>35</w:t>
            </w:r>
          </w:p>
          <w:p w14:paraId="131F8079" w14:textId="77777777" w:rsidR="00CC473D" w:rsidRPr="00D0071A" w:rsidRDefault="00CC473D" w:rsidP="00D87876">
            <w:pPr>
              <w:pStyle w:val="TAH"/>
              <w:rPr>
                <w:rFonts w:cs="Arial"/>
                <w:b w:val="0"/>
                <w:bCs/>
                <w:sz w:val="14"/>
                <w:szCs w:val="14"/>
                <w:lang w:eastAsia="en-US"/>
              </w:rPr>
            </w:pPr>
            <w:r w:rsidRPr="00D0071A">
              <w:rPr>
                <w:rFonts w:cs="Arial"/>
                <w:b w:val="0"/>
                <w:bCs/>
                <w:sz w:val="14"/>
                <w:szCs w:val="14"/>
                <w:lang w:eastAsia="zh-CN"/>
              </w:rPr>
              <w:t>MHz</w:t>
            </w:r>
          </w:p>
        </w:tc>
        <w:tc>
          <w:tcPr>
            <w:tcW w:w="522" w:type="dxa"/>
            <w:tcBorders>
              <w:top w:val="single" w:sz="4" w:space="0" w:color="auto"/>
              <w:left w:val="single" w:sz="4" w:space="0" w:color="auto"/>
              <w:bottom w:val="single" w:sz="4" w:space="0" w:color="auto"/>
              <w:right w:val="single" w:sz="4" w:space="0" w:color="auto"/>
            </w:tcBorders>
            <w:hideMark/>
          </w:tcPr>
          <w:p w14:paraId="3A905E20" w14:textId="77777777" w:rsidR="00CC473D" w:rsidRPr="00D0071A" w:rsidRDefault="00CC473D" w:rsidP="00D87876">
            <w:pPr>
              <w:pStyle w:val="TAH"/>
              <w:rPr>
                <w:rFonts w:cs="Arial"/>
                <w:b w:val="0"/>
                <w:bCs/>
                <w:sz w:val="14"/>
                <w:szCs w:val="14"/>
              </w:rPr>
            </w:pPr>
            <w:r w:rsidRPr="00D0071A">
              <w:rPr>
                <w:rFonts w:cs="Arial"/>
                <w:b w:val="0"/>
                <w:bCs/>
                <w:sz w:val="14"/>
                <w:szCs w:val="14"/>
              </w:rPr>
              <w:t xml:space="preserve">40 </w:t>
            </w:r>
          </w:p>
          <w:p w14:paraId="4F77C5FE"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0F38F58" w14:textId="77777777" w:rsidR="00CC473D" w:rsidRPr="00D0071A" w:rsidRDefault="00CC473D" w:rsidP="00D87876">
            <w:pPr>
              <w:pStyle w:val="TAH"/>
              <w:rPr>
                <w:rFonts w:cs="Arial"/>
                <w:b w:val="0"/>
                <w:bCs/>
                <w:sz w:val="14"/>
                <w:szCs w:val="14"/>
                <w:lang w:eastAsia="zh-CN"/>
              </w:rPr>
            </w:pPr>
            <w:r w:rsidRPr="00D0071A">
              <w:rPr>
                <w:rFonts w:cs="Arial"/>
                <w:b w:val="0"/>
                <w:bCs/>
                <w:sz w:val="14"/>
                <w:szCs w:val="14"/>
                <w:lang w:eastAsia="zh-CN"/>
              </w:rPr>
              <w:t>45</w:t>
            </w:r>
          </w:p>
          <w:p w14:paraId="5ACEF64A" w14:textId="77777777" w:rsidR="00CC473D" w:rsidRPr="00D0071A" w:rsidRDefault="00CC473D" w:rsidP="00D87876">
            <w:pPr>
              <w:pStyle w:val="TAH"/>
              <w:rPr>
                <w:rFonts w:cs="Arial"/>
                <w:b w:val="0"/>
                <w:bCs/>
                <w:sz w:val="14"/>
                <w:szCs w:val="14"/>
                <w:lang w:eastAsia="en-US"/>
              </w:rPr>
            </w:pPr>
            <w:r w:rsidRPr="00D0071A">
              <w:rPr>
                <w:rFonts w:cs="Arial"/>
                <w:b w:val="0"/>
                <w:bCs/>
                <w:sz w:val="14"/>
                <w:szCs w:val="14"/>
                <w:lang w:eastAsia="zh-CN"/>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0CB4E1F" w14:textId="77777777" w:rsidR="00CC473D" w:rsidRPr="00D0071A" w:rsidRDefault="00CC473D" w:rsidP="00D87876">
            <w:pPr>
              <w:pStyle w:val="TAH"/>
              <w:rPr>
                <w:rFonts w:cs="Arial"/>
                <w:b w:val="0"/>
                <w:bCs/>
                <w:sz w:val="14"/>
                <w:szCs w:val="14"/>
              </w:rPr>
            </w:pPr>
            <w:r w:rsidRPr="00D0071A">
              <w:rPr>
                <w:rFonts w:cs="Arial"/>
                <w:b w:val="0"/>
                <w:bCs/>
                <w:sz w:val="14"/>
                <w:szCs w:val="14"/>
              </w:rPr>
              <w:t>50</w:t>
            </w:r>
          </w:p>
          <w:p w14:paraId="2280E1EA"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2" w:type="dxa"/>
            <w:tcBorders>
              <w:top w:val="single" w:sz="4" w:space="0" w:color="auto"/>
              <w:left w:val="single" w:sz="4" w:space="0" w:color="auto"/>
              <w:bottom w:val="single" w:sz="4" w:space="0" w:color="auto"/>
              <w:right w:val="single" w:sz="4" w:space="0" w:color="auto"/>
            </w:tcBorders>
            <w:hideMark/>
          </w:tcPr>
          <w:p w14:paraId="4567A201" w14:textId="77777777" w:rsidR="00CC473D" w:rsidRPr="00D0071A" w:rsidRDefault="00CC473D" w:rsidP="00D87876">
            <w:pPr>
              <w:pStyle w:val="TAH"/>
              <w:rPr>
                <w:rFonts w:cs="Arial"/>
                <w:b w:val="0"/>
                <w:bCs/>
                <w:sz w:val="14"/>
                <w:szCs w:val="14"/>
              </w:rPr>
            </w:pPr>
            <w:r w:rsidRPr="00D0071A">
              <w:rPr>
                <w:rFonts w:cs="Arial"/>
                <w:b w:val="0"/>
                <w:bCs/>
                <w:sz w:val="14"/>
                <w:szCs w:val="14"/>
              </w:rPr>
              <w:t>60</w:t>
            </w:r>
          </w:p>
          <w:p w14:paraId="33BECB98"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99547C8" w14:textId="77777777" w:rsidR="00CC473D" w:rsidRPr="00D0071A" w:rsidRDefault="00CC473D" w:rsidP="00D87876">
            <w:pPr>
              <w:pStyle w:val="TAH"/>
              <w:rPr>
                <w:rFonts w:cs="Arial"/>
                <w:b w:val="0"/>
                <w:bCs/>
                <w:sz w:val="14"/>
                <w:szCs w:val="14"/>
              </w:rPr>
            </w:pPr>
            <w:r w:rsidRPr="00D0071A">
              <w:rPr>
                <w:rFonts w:cs="Arial"/>
                <w:b w:val="0"/>
                <w:bCs/>
                <w:sz w:val="14"/>
                <w:szCs w:val="14"/>
              </w:rPr>
              <w:t>70</w:t>
            </w:r>
          </w:p>
          <w:p w14:paraId="2EEF9B06"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1" w:type="dxa"/>
            <w:tcBorders>
              <w:top w:val="single" w:sz="4" w:space="0" w:color="auto"/>
              <w:left w:val="single" w:sz="4" w:space="0" w:color="auto"/>
              <w:bottom w:val="single" w:sz="4" w:space="0" w:color="auto"/>
              <w:right w:val="single" w:sz="4" w:space="0" w:color="auto"/>
            </w:tcBorders>
            <w:hideMark/>
          </w:tcPr>
          <w:p w14:paraId="391B0714" w14:textId="77777777" w:rsidR="00CC473D" w:rsidRPr="00D0071A" w:rsidRDefault="00CC473D" w:rsidP="00D87876">
            <w:pPr>
              <w:pStyle w:val="TAH"/>
              <w:rPr>
                <w:rFonts w:cs="Arial"/>
                <w:b w:val="0"/>
                <w:bCs/>
                <w:sz w:val="14"/>
                <w:szCs w:val="14"/>
              </w:rPr>
            </w:pPr>
            <w:r w:rsidRPr="00D0071A">
              <w:rPr>
                <w:rFonts w:cs="Arial"/>
                <w:b w:val="0"/>
                <w:bCs/>
                <w:sz w:val="14"/>
                <w:szCs w:val="14"/>
              </w:rPr>
              <w:t>80</w:t>
            </w:r>
          </w:p>
          <w:p w14:paraId="5CEB5232"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BD3064" w14:textId="77777777" w:rsidR="00CC473D" w:rsidRPr="00D0071A" w:rsidRDefault="00CC473D" w:rsidP="00D87876">
            <w:pPr>
              <w:pStyle w:val="TAH"/>
              <w:rPr>
                <w:rFonts w:cs="Arial"/>
                <w:b w:val="0"/>
                <w:bCs/>
                <w:sz w:val="14"/>
                <w:szCs w:val="14"/>
              </w:rPr>
            </w:pPr>
            <w:r w:rsidRPr="00D0071A">
              <w:rPr>
                <w:rFonts w:cs="Arial"/>
                <w:b w:val="0"/>
                <w:bCs/>
                <w:sz w:val="14"/>
                <w:szCs w:val="14"/>
              </w:rPr>
              <w:t>90</w:t>
            </w:r>
          </w:p>
          <w:p w14:paraId="56F63934"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1" w:type="dxa"/>
            <w:tcBorders>
              <w:top w:val="single" w:sz="4" w:space="0" w:color="auto"/>
              <w:left w:val="single" w:sz="4" w:space="0" w:color="auto"/>
              <w:bottom w:val="single" w:sz="4" w:space="0" w:color="auto"/>
              <w:right w:val="single" w:sz="4" w:space="0" w:color="auto"/>
            </w:tcBorders>
            <w:hideMark/>
          </w:tcPr>
          <w:p w14:paraId="3EFD67AB" w14:textId="77777777" w:rsidR="00CC473D" w:rsidRPr="00D0071A" w:rsidRDefault="00CC473D" w:rsidP="00D87876">
            <w:pPr>
              <w:pStyle w:val="TAH"/>
              <w:rPr>
                <w:rFonts w:cs="Arial"/>
                <w:b w:val="0"/>
                <w:bCs/>
                <w:sz w:val="14"/>
                <w:szCs w:val="14"/>
              </w:rPr>
            </w:pPr>
            <w:r w:rsidRPr="00D0071A">
              <w:rPr>
                <w:rFonts w:cs="Arial"/>
                <w:b w:val="0"/>
                <w:bCs/>
                <w:sz w:val="14"/>
                <w:szCs w:val="14"/>
              </w:rPr>
              <w:t>100</w:t>
            </w:r>
          </w:p>
          <w:p w14:paraId="1A7ED48E"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c>
          <w:tcPr>
            <w:tcW w:w="522" w:type="dxa"/>
            <w:tcBorders>
              <w:top w:val="single" w:sz="4" w:space="0" w:color="auto"/>
              <w:left w:val="single" w:sz="4" w:space="0" w:color="auto"/>
              <w:bottom w:val="single" w:sz="4" w:space="0" w:color="auto"/>
              <w:right w:val="single" w:sz="4" w:space="0" w:color="auto"/>
            </w:tcBorders>
          </w:tcPr>
          <w:p w14:paraId="0EACFF5D" w14:textId="77777777" w:rsidR="00CC473D" w:rsidRPr="00D0071A" w:rsidRDefault="00CC473D" w:rsidP="00D87876">
            <w:pPr>
              <w:pStyle w:val="TAH"/>
              <w:rPr>
                <w:rFonts w:cs="Arial"/>
                <w:b w:val="0"/>
                <w:bCs/>
                <w:sz w:val="14"/>
                <w:szCs w:val="14"/>
              </w:rPr>
            </w:pPr>
            <w:r w:rsidRPr="00D0071A">
              <w:rPr>
                <w:rFonts w:cs="Arial"/>
                <w:b w:val="0"/>
                <w:bCs/>
                <w:sz w:val="14"/>
                <w:szCs w:val="14"/>
              </w:rPr>
              <w:t>200</w:t>
            </w:r>
          </w:p>
          <w:p w14:paraId="1DCD59F8" w14:textId="77777777" w:rsidR="00CC473D" w:rsidRPr="00D0071A" w:rsidRDefault="00CC473D" w:rsidP="00D87876">
            <w:pPr>
              <w:pStyle w:val="TAH"/>
              <w:rPr>
                <w:rFonts w:cs="Arial"/>
                <w:b w:val="0"/>
                <w:bCs/>
                <w:sz w:val="14"/>
                <w:szCs w:val="14"/>
              </w:rPr>
            </w:pPr>
            <w:r w:rsidRPr="00D0071A">
              <w:rPr>
                <w:rFonts w:cs="Arial"/>
                <w:b w:val="0"/>
                <w:bCs/>
                <w:sz w:val="14"/>
                <w:szCs w:val="14"/>
              </w:rPr>
              <w:t>MHz</w:t>
            </w:r>
          </w:p>
        </w:tc>
      </w:tr>
      <w:tr w:rsidR="00CC473D" w:rsidRPr="00D0071A" w14:paraId="0CBCDC39" w14:textId="77777777" w:rsidTr="00D87876">
        <w:trPr>
          <w:trHeight w:val="240"/>
        </w:trPr>
        <w:tc>
          <w:tcPr>
            <w:tcW w:w="634" w:type="dxa"/>
            <w:vMerge/>
            <w:tcBorders>
              <w:top w:val="single" w:sz="4" w:space="0" w:color="auto"/>
              <w:left w:val="single" w:sz="4" w:space="0" w:color="auto"/>
              <w:bottom w:val="single" w:sz="4" w:space="0" w:color="auto"/>
              <w:right w:val="single" w:sz="4" w:space="0" w:color="auto"/>
            </w:tcBorders>
            <w:vAlign w:val="center"/>
            <w:hideMark/>
          </w:tcPr>
          <w:p w14:paraId="4E33F7B9" w14:textId="77777777" w:rsidR="00CC473D" w:rsidRPr="00D0071A" w:rsidRDefault="00CC473D" w:rsidP="00D87876">
            <w:pPr>
              <w:overflowPunct/>
              <w:autoSpaceDE/>
              <w:autoSpaceDN/>
              <w:adjustRightInd/>
              <w:spacing w:after="0"/>
              <w:rPr>
                <w:rFonts w:ascii="Arial" w:hAnsi="Arial" w:cs="Arial"/>
                <w:bCs/>
                <w:sz w:val="16"/>
                <w:szCs w:val="16"/>
                <w:lang w:val="x-none" w:eastAsia="en-US"/>
              </w:rPr>
            </w:pPr>
          </w:p>
        </w:tc>
        <w:tc>
          <w:tcPr>
            <w:tcW w:w="521" w:type="dxa"/>
            <w:tcBorders>
              <w:top w:val="single" w:sz="4" w:space="0" w:color="auto"/>
              <w:left w:val="single" w:sz="4" w:space="0" w:color="auto"/>
              <w:bottom w:val="single" w:sz="4" w:space="0" w:color="auto"/>
              <w:right w:val="single" w:sz="4" w:space="0" w:color="auto"/>
            </w:tcBorders>
            <w:hideMark/>
          </w:tcPr>
          <w:p w14:paraId="3AB3583D" w14:textId="77777777" w:rsidR="00CC473D" w:rsidRPr="00D0071A" w:rsidRDefault="00CC473D" w:rsidP="00D87876">
            <w:pPr>
              <w:pStyle w:val="TAH"/>
              <w:rPr>
                <w:rFonts w:eastAsiaTheme="minorEastAsia" w:cs="Arial"/>
                <w:b w:val="0"/>
                <w:bCs/>
                <w:sz w:val="14"/>
                <w:szCs w:val="14"/>
                <w:lang w:val="en-GB" w:eastAsia="en-US"/>
              </w:rPr>
            </w:pPr>
            <w:r w:rsidRPr="00D0071A">
              <w:rPr>
                <w:rFonts w:cs="Arial"/>
                <w:b w:val="0"/>
                <w:bCs/>
                <w:sz w:val="14"/>
                <w:szCs w:val="14"/>
              </w:rPr>
              <w:t>N</w:t>
            </w:r>
            <w:r w:rsidRPr="00D0071A">
              <w:rPr>
                <w:rFonts w:cs="Arial"/>
                <w:b w:val="0"/>
                <w:bCs/>
                <w:sz w:val="14"/>
                <w:szCs w:val="14"/>
                <w:vertAlign w:val="subscript"/>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4CE272"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97F16D"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15BD69"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1044AE"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1279163"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c>
          <w:tcPr>
            <w:tcW w:w="521" w:type="dxa"/>
            <w:tcBorders>
              <w:top w:val="single" w:sz="4" w:space="0" w:color="auto"/>
              <w:left w:val="single" w:sz="4" w:space="0" w:color="auto"/>
              <w:bottom w:val="single" w:sz="4" w:space="0" w:color="auto"/>
              <w:right w:val="single" w:sz="4" w:space="0" w:color="auto"/>
            </w:tcBorders>
            <w:hideMark/>
          </w:tcPr>
          <w:p w14:paraId="16017C6D"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20F2602" w14:textId="77777777" w:rsidR="00CC473D" w:rsidRPr="00D0071A" w:rsidRDefault="00CC473D" w:rsidP="00D87876">
            <w:pPr>
              <w:pStyle w:val="TAH"/>
              <w:rPr>
                <w:rFonts w:cs="Arial"/>
                <w:b w:val="0"/>
                <w:bCs/>
                <w:sz w:val="14"/>
                <w:szCs w:val="14"/>
              </w:rPr>
            </w:pPr>
            <w:r w:rsidRPr="00D0071A">
              <w:rPr>
                <w:rFonts w:eastAsia="Yu Mincho" w:cs="Arial"/>
                <w:b w:val="0"/>
                <w:bCs/>
                <w:sz w:val="14"/>
                <w:szCs w:val="14"/>
              </w:rPr>
              <w:t>N</w:t>
            </w:r>
            <w:r w:rsidRPr="00D0071A">
              <w:rPr>
                <w:rFonts w:eastAsia="Yu Mincho" w:cs="Arial"/>
                <w:b w:val="0"/>
                <w:bCs/>
                <w:sz w:val="14"/>
                <w:szCs w:val="14"/>
                <w:vertAlign w:val="subscript"/>
              </w:rPr>
              <w:t>RB</w:t>
            </w:r>
          </w:p>
        </w:tc>
        <w:tc>
          <w:tcPr>
            <w:tcW w:w="522" w:type="dxa"/>
            <w:tcBorders>
              <w:top w:val="single" w:sz="4" w:space="0" w:color="auto"/>
              <w:left w:val="single" w:sz="4" w:space="0" w:color="auto"/>
              <w:bottom w:val="single" w:sz="4" w:space="0" w:color="auto"/>
              <w:right w:val="single" w:sz="4" w:space="0" w:color="auto"/>
            </w:tcBorders>
            <w:hideMark/>
          </w:tcPr>
          <w:p w14:paraId="2A31EE59"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919B15" w14:textId="77777777" w:rsidR="00CC473D" w:rsidRPr="00D0071A" w:rsidRDefault="00CC473D" w:rsidP="00D87876">
            <w:pPr>
              <w:pStyle w:val="TAH"/>
              <w:rPr>
                <w:rFonts w:cs="Arial"/>
                <w:b w:val="0"/>
                <w:bCs/>
                <w:sz w:val="14"/>
                <w:szCs w:val="14"/>
              </w:rPr>
            </w:pPr>
            <w:r w:rsidRPr="00D0071A">
              <w:rPr>
                <w:rFonts w:eastAsia="Yu Mincho" w:cs="Arial"/>
                <w:b w:val="0"/>
                <w:bCs/>
                <w:sz w:val="14"/>
                <w:szCs w:val="14"/>
              </w:rPr>
              <w:t>N</w:t>
            </w:r>
            <w:r w:rsidRPr="00D0071A">
              <w:rPr>
                <w:rFonts w:eastAsia="Yu Mincho" w:cs="Arial"/>
                <w:b w:val="0"/>
                <w:bCs/>
                <w:sz w:val="14"/>
                <w:szCs w:val="14"/>
                <w:vertAlign w:val="subscript"/>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4F74ACB"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c>
          <w:tcPr>
            <w:tcW w:w="522" w:type="dxa"/>
            <w:tcBorders>
              <w:top w:val="single" w:sz="4" w:space="0" w:color="auto"/>
              <w:left w:val="single" w:sz="4" w:space="0" w:color="auto"/>
              <w:bottom w:val="single" w:sz="4" w:space="0" w:color="auto"/>
              <w:right w:val="single" w:sz="4" w:space="0" w:color="auto"/>
            </w:tcBorders>
            <w:hideMark/>
          </w:tcPr>
          <w:p w14:paraId="7DFD4999"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FD7C72"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c>
          <w:tcPr>
            <w:tcW w:w="521" w:type="dxa"/>
            <w:tcBorders>
              <w:top w:val="single" w:sz="4" w:space="0" w:color="auto"/>
              <w:left w:val="single" w:sz="4" w:space="0" w:color="auto"/>
              <w:bottom w:val="single" w:sz="4" w:space="0" w:color="auto"/>
              <w:right w:val="single" w:sz="4" w:space="0" w:color="auto"/>
            </w:tcBorders>
            <w:hideMark/>
          </w:tcPr>
          <w:p w14:paraId="2F9C2A02"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5046DAA"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c>
          <w:tcPr>
            <w:tcW w:w="521" w:type="dxa"/>
            <w:tcBorders>
              <w:top w:val="single" w:sz="4" w:space="0" w:color="auto"/>
              <w:left w:val="single" w:sz="4" w:space="0" w:color="auto"/>
              <w:bottom w:val="single" w:sz="4" w:space="0" w:color="auto"/>
              <w:right w:val="single" w:sz="4" w:space="0" w:color="auto"/>
            </w:tcBorders>
            <w:hideMark/>
          </w:tcPr>
          <w:p w14:paraId="65EFCB8D"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c>
          <w:tcPr>
            <w:tcW w:w="522" w:type="dxa"/>
            <w:tcBorders>
              <w:top w:val="single" w:sz="4" w:space="0" w:color="auto"/>
              <w:left w:val="single" w:sz="4" w:space="0" w:color="auto"/>
              <w:bottom w:val="single" w:sz="4" w:space="0" w:color="auto"/>
              <w:right w:val="single" w:sz="4" w:space="0" w:color="auto"/>
            </w:tcBorders>
          </w:tcPr>
          <w:p w14:paraId="3B60D44A" w14:textId="77777777" w:rsidR="00CC473D" w:rsidRPr="00D0071A" w:rsidRDefault="00CC473D" w:rsidP="00D87876">
            <w:pPr>
              <w:pStyle w:val="TAH"/>
              <w:rPr>
                <w:rFonts w:cs="Arial"/>
                <w:b w:val="0"/>
                <w:bCs/>
                <w:sz w:val="14"/>
                <w:szCs w:val="14"/>
              </w:rPr>
            </w:pPr>
            <w:r w:rsidRPr="00D0071A">
              <w:rPr>
                <w:rFonts w:cs="Arial"/>
                <w:b w:val="0"/>
                <w:bCs/>
                <w:sz w:val="14"/>
                <w:szCs w:val="14"/>
              </w:rPr>
              <w:t>N</w:t>
            </w:r>
            <w:r w:rsidRPr="00D0071A">
              <w:rPr>
                <w:rFonts w:cs="Arial"/>
                <w:b w:val="0"/>
                <w:bCs/>
                <w:sz w:val="14"/>
                <w:szCs w:val="14"/>
                <w:vertAlign w:val="subscript"/>
              </w:rPr>
              <w:t>RB</w:t>
            </w:r>
          </w:p>
        </w:tc>
      </w:tr>
      <w:tr w:rsidR="00CC473D" w:rsidRPr="00D0071A" w14:paraId="6F67E7EB" w14:textId="77777777" w:rsidTr="00D87876">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459392B" w14:textId="77777777" w:rsidR="00CC473D" w:rsidRPr="00D0071A" w:rsidRDefault="00CC473D" w:rsidP="00D87876">
            <w:pPr>
              <w:pStyle w:val="TAC"/>
              <w:rPr>
                <w:rFonts w:cs="Arial"/>
                <w:sz w:val="16"/>
                <w:szCs w:val="16"/>
              </w:rPr>
            </w:pPr>
            <w:r w:rsidRPr="00D0071A">
              <w:rPr>
                <w:rFonts w:cs="Arial"/>
                <w:sz w:val="16"/>
                <w:szCs w:val="16"/>
              </w:rPr>
              <w:t>15</w:t>
            </w:r>
          </w:p>
        </w:tc>
        <w:tc>
          <w:tcPr>
            <w:tcW w:w="521" w:type="dxa"/>
            <w:tcBorders>
              <w:top w:val="single" w:sz="4" w:space="0" w:color="auto"/>
              <w:left w:val="single" w:sz="4" w:space="0" w:color="auto"/>
              <w:bottom w:val="single" w:sz="4" w:space="0" w:color="auto"/>
              <w:right w:val="single" w:sz="4" w:space="0" w:color="auto"/>
            </w:tcBorders>
            <w:hideMark/>
          </w:tcPr>
          <w:p w14:paraId="2DF304E2" w14:textId="77777777" w:rsidR="00CC473D" w:rsidRPr="00D0071A" w:rsidRDefault="00CC473D" w:rsidP="00D87876">
            <w:pPr>
              <w:pStyle w:val="TAC"/>
              <w:rPr>
                <w:rFonts w:cs="Arial"/>
                <w:sz w:val="14"/>
                <w:szCs w:val="14"/>
              </w:rPr>
            </w:pPr>
            <w:r w:rsidRPr="00D0071A">
              <w:rPr>
                <w:rFonts w:cs="Arial"/>
                <w:sz w:val="14"/>
                <w:szCs w:val="14"/>
              </w:rPr>
              <w:t>15</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F0F18E8" w14:textId="77777777" w:rsidR="00CC473D" w:rsidRPr="00D0071A" w:rsidRDefault="00CC473D" w:rsidP="00D87876">
            <w:pPr>
              <w:pStyle w:val="TAC"/>
              <w:rPr>
                <w:rFonts w:cs="Arial"/>
                <w:sz w:val="14"/>
                <w:szCs w:val="14"/>
              </w:rPr>
            </w:pPr>
            <w:r w:rsidRPr="00D0071A">
              <w:rPr>
                <w:rFonts w:cs="Arial"/>
                <w:sz w:val="14"/>
                <w:szCs w:val="14"/>
              </w:rPr>
              <w:t>25</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3B6F12" w14:textId="77777777" w:rsidR="00CC473D" w:rsidRPr="00D0071A" w:rsidRDefault="00CC473D" w:rsidP="00D87876">
            <w:pPr>
              <w:pStyle w:val="TAC"/>
              <w:rPr>
                <w:rFonts w:cs="Arial"/>
                <w:sz w:val="14"/>
                <w:szCs w:val="14"/>
              </w:rPr>
            </w:pPr>
            <w:r w:rsidRPr="00D0071A">
              <w:rPr>
                <w:rFonts w:cs="Arial"/>
                <w:sz w:val="14"/>
                <w:szCs w:val="14"/>
              </w:rPr>
              <w:t>52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020E9DE" w14:textId="77777777" w:rsidR="00CC473D" w:rsidRPr="00D0071A" w:rsidRDefault="00CC473D" w:rsidP="00D87876">
            <w:pPr>
              <w:pStyle w:val="TAC"/>
              <w:rPr>
                <w:rFonts w:cs="Arial"/>
                <w:sz w:val="14"/>
                <w:szCs w:val="14"/>
              </w:rPr>
            </w:pPr>
            <w:r w:rsidRPr="00D0071A">
              <w:rPr>
                <w:rFonts w:cs="Arial"/>
                <w:sz w:val="14"/>
                <w:szCs w:val="14"/>
              </w:rPr>
              <w:t>79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9B8CBCE" w14:textId="77777777" w:rsidR="00CC473D" w:rsidRPr="00D0071A" w:rsidRDefault="00CC473D" w:rsidP="00D87876">
            <w:pPr>
              <w:pStyle w:val="TAC"/>
              <w:rPr>
                <w:rFonts w:cs="Arial"/>
                <w:sz w:val="14"/>
                <w:szCs w:val="14"/>
              </w:rPr>
            </w:pPr>
            <w:r w:rsidRPr="00D0071A">
              <w:rPr>
                <w:rFonts w:cs="Arial"/>
                <w:sz w:val="14"/>
                <w:szCs w:val="14"/>
              </w:rPr>
              <w:t>106</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16F75BA" w14:textId="77777777" w:rsidR="00CC473D" w:rsidRPr="00D0071A" w:rsidRDefault="00CC473D" w:rsidP="00D87876">
            <w:pPr>
              <w:pStyle w:val="TAC"/>
              <w:rPr>
                <w:rFonts w:cs="Arial"/>
                <w:sz w:val="14"/>
                <w:szCs w:val="14"/>
              </w:rPr>
            </w:pPr>
            <w:r w:rsidRPr="00D0071A">
              <w:rPr>
                <w:rFonts w:cs="Arial"/>
                <w:sz w:val="14"/>
                <w:szCs w:val="14"/>
              </w:rPr>
              <w:t>133</w:t>
            </w:r>
          </w:p>
        </w:tc>
        <w:tc>
          <w:tcPr>
            <w:tcW w:w="521" w:type="dxa"/>
            <w:tcBorders>
              <w:top w:val="single" w:sz="4" w:space="0" w:color="auto"/>
              <w:left w:val="single" w:sz="4" w:space="0" w:color="auto"/>
              <w:bottom w:val="single" w:sz="4" w:space="0" w:color="auto"/>
              <w:right w:val="single" w:sz="4" w:space="0" w:color="auto"/>
            </w:tcBorders>
            <w:hideMark/>
          </w:tcPr>
          <w:p w14:paraId="3C043CE2" w14:textId="77777777" w:rsidR="00CC473D" w:rsidRPr="00D0071A" w:rsidRDefault="00CC473D" w:rsidP="00D87876">
            <w:pPr>
              <w:pStyle w:val="TAC"/>
              <w:rPr>
                <w:rFonts w:cs="Arial"/>
                <w:sz w:val="14"/>
                <w:szCs w:val="14"/>
              </w:rPr>
            </w:pPr>
            <w:r w:rsidRPr="00D0071A">
              <w:rPr>
                <w:rFonts w:cs="Arial"/>
                <w:sz w:val="14"/>
                <w:szCs w:val="14"/>
              </w:rPr>
              <w:t>160</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9A07B8D" w14:textId="77777777" w:rsidR="00CC473D" w:rsidRPr="00D0071A" w:rsidRDefault="00CC473D" w:rsidP="00D87876">
            <w:pPr>
              <w:pStyle w:val="TAC"/>
              <w:rPr>
                <w:rFonts w:cs="Arial"/>
                <w:sz w:val="14"/>
                <w:szCs w:val="14"/>
              </w:rPr>
            </w:pPr>
            <w:r w:rsidRPr="00D0071A">
              <w:rPr>
                <w:rFonts w:cs="Arial"/>
                <w:sz w:val="14"/>
                <w:szCs w:val="14"/>
                <w:lang w:val="en-US"/>
              </w:rPr>
              <w:t>188</w:t>
            </w:r>
          </w:p>
        </w:tc>
        <w:tc>
          <w:tcPr>
            <w:tcW w:w="522" w:type="dxa"/>
            <w:tcBorders>
              <w:top w:val="single" w:sz="4" w:space="0" w:color="auto"/>
              <w:left w:val="single" w:sz="4" w:space="0" w:color="auto"/>
              <w:bottom w:val="single" w:sz="4" w:space="0" w:color="auto"/>
              <w:right w:val="single" w:sz="4" w:space="0" w:color="auto"/>
            </w:tcBorders>
            <w:hideMark/>
          </w:tcPr>
          <w:p w14:paraId="6CB094B4" w14:textId="77777777" w:rsidR="00CC473D" w:rsidRPr="00D0071A" w:rsidRDefault="00CC473D" w:rsidP="00D87876">
            <w:pPr>
              <w:pStyle w:val="TAC"/>
              <w:rPr>
                <w:rFonts w:cs="Arial"/>
                <w:sz w:val="14"/>
                <w:szCs w:val="14"/>
              </w:rPr>
            </w:pPr>
            <w:r w:rsidRPr="00D0071A">
              <w:rPr>
                <w:rFonts w:cs="Arial"/>
                <w:sz w:val="14"/>
                <w:szCs w:val="14"/>
              </w:rPr>
              <w:t>216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45BE57" w14:textId="77777777" w:rsidR="00CC473D" w:rsidRPr="00D0071A" w:rsidRDefault="00CC473D" w:rsidP="00D87876">
            <w:pPr>
              <w:pStyle w:val="TAC"/>
              <w:rPr>
                <w:rFonts w:cs="Arial"/>
                <w:sz w:val="14"/>
                <w:szCs w:val="14"/>
              </w:rPr>
            </w:pPr>
            <w:r w:rsidRPr="00D0071A">
              <w:rPr>
                <w:rFonts w:cs="Arial"/>
                <w:color w:val="000000"/>
                <w:kern w:val="24"/>
                <w:sz w:val="14"/>
                <w:szCs w:val="14"/>
              </w:rPr>
              <w:t>242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7A400AD" w14:textId="77777777" w:rsidR="00CC473D" w:rsidRPr="00D0071A" w:rsidRDefault="00CC473D" w:rsidP="00D87876">
            <w:pPr>
              <w:pStyle w:val="TAC"/>
              <w:rPr>
                <w:rFonts w:cs="Arial"/>
                <w:sz w:val="14"/>
                <w:szCs w:val="14"/>
              </w:rPr>
            </w:pPr>
            <w:r w:rsidRPr="00D0071A">
              <w:rPr>
                <w:rFonts w:cs="Arial"/>
                <w:sz w:val="14"/>
                <w:szCs w:val="14"/>
              </w:rPr>
              <w:t>270</w:t>
            </w:r>
          </w:p>
        </w:tc>
        <w:tc>
          <w:tcPr>
            <w:tcW w:w="522" w:type="dxa"/>
            <w:tcBorders>
              <w:top w:val="single" w:sz="4" w:space="0" w:color="auto"/>
              <w:left w:val="single" w:sz="4" w:space="0" w:color="auto"/>
              <w:bottom w:val="single" w:sz="4" w:space="0" w:color="auto"/>
              <w:right w:val="single" w:sz="4" w:space="0" w:color="auto"/>
            </w:tcBorders>
            <w:hideMark/>
          </w:tcPr>
          <w:p w14:paraId="39BAA3FF" w14:textId="77777777" w:rsidR="00CC473D" w:rsidRPr="00D0071A" w:rsidRDefault="00CC473D" w:rsidP="00D87876">
            <w:pPr>
              <w:pStyle w:val="TAC"/>
              <w:rPr>
                <w:rFonts w:cs="Arial"/>
                <w:sz w:val="14"/>
                <w:szCs w:val="14"/>
              </w:rPr>
            </w:pPr>
            <w:r w:rsidRPr="001F16A5">
              <w:rPr>
                <w:rFonts w:cs="Arial"/>
                <w:sz w:val="14"/>
                <w:szCs w:val="14"/>
              </w:rPr>
              <w:t>TBD</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323B7D" w14:textId="77777777" w:rsidR="00CC473D" w:rsidRPr="00D0071A" w:rsidRDefault="00CC473D" w:rsidP="00D87876">
            <w:pPr>
              <w:pStyle w:val="TAC"/>
              <w:rPr>
                <w:rFonts w:cs="Arial"/>
                <w:sz w:val="14"/>
                <w:szCs w:val="14"/>
              </w:rPr>
            </w:pPr>
            <w:r w:rsidRPr="001F16A5">
              <w:rPr>
                <w:rFonts w:cs="Arial"/>
                <w:sz w:val="14"/>
                <w:szCs w:val="14"/>
              </w:rPr>
              <w:t>TBD</w:t>
            </w:r>
          </w:p>
        </w:tc>
        <w:tc>
          <w:tcPr>
            <w:tcW w:w="521" w:type="dxa"/>
            <w:tcBorders>
              <w:top w:val="single" w:sz="4" w:space="0" w:color="auto"/>
              <w:left w:val="single" w:sz="4" w:space="0" w:color="auto"/>
              <w:bottom w:val="single" w:sz="4" w:space="0" w:color="auto"/>
              <w:right w:val="single" w:sz="4" w:space="0" w:color="auto"/>
            </w:tcBorders>
            <w:hideMark/>
          </w:tcPr>
          <w:p w14:paraId="4A20F9AF" w14:textId="77777777" w:rsidR="00CC473D" w:rsidRPr="00D0071A" w:rsidRDefault="00CC473D" w:rsidP="00D87876">
            <w:pPr>
              <w:pStyle w:val="TAC"/>
              <w:rPr>
                <w:rFonts w:cs="Arial"/>
                <w:sz w:val="14"/>
                <w:szCs w:val="14"/>
              </w:rPr>
            </w:pPr>
            <w:r>
              <w:rPr>
                <w:rFonts w:cs="Arial"/>
                <w:sz w:val="14"/>
                <w:szCs w:val="14"/>
              </w:rPr>
              <w:t>TBD</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E178F28" w14:textId="77777777" w:rsidR="00CC473D" w:rsidRPr="00D0071A" w:rsidRDefault="00CC473D" w:rsidP="00D87876">
            <w:pPr>
              <w:pStyle w:val="TAC"/>
              <w:rPr>
                <w:rFonts w:cs="Arial"/>
                <w:sz w:val="14"/>
                <w:szCs w:val="14"/>
              </w:rPr>
            </w:pPr>
            <w:r>
              <w:rPr>
                <w:rFonts w:cs="Arial"/>
                <w:sz w:val="14"/>
                <w:szCs w:val="14"/>
              </w:rPr>
              <w:t>TBD</w:t>
            </w:r>
          </w:p>
        </w:tc>
        <w:tc>
          <w:tcPr>
            <w:tcW w:w="521" w:type="dxa"/>
            <w:tcBorders>
              <w:top w:val="single" w:sz="4" w:space="0" w:color="auto"/>
              <w:left w:val="single" w:sz="4" w:space="0" w:color="auto"/>
              <w:bottom w:val="single" w:sz="4" w:space="0" w:color="auto"/>
              <w:right w:val="single" w:sz="4" w:space="0" w:color="auto"/>
            </w:tcBorders>
            <w:hideMark/>
          </w:tcPr>
          <w:p w14:paraId="18DBD08B" w14:textId="77777777" w:rsidR="00CC473D" w:rsidRPr="00D0071A" w:rsidRDefault="00CC473D" w:rsidP="00D87876">
            <w:pPr>
              <w:pStyle w:val="TAC"/>
              <w:rPr>
                <w:rFonts w:cs="Arial"/>
                <w:sz w:val="14"/>
                <w:szCs w:val="14"/>
              </w:rPr>
            </w:pPr>
            <w:r>
              <w:rPr>
                <w:rFonts w:cs="Arial"/>
                <w:sz w:val="14"/>
                <w:szCs w:val="14"/>
              </w:rPr>
              <w:t>TBD</w:t>
            </w:r>
          </w:p>
        </w:tc>
        <w:tc>
          <w:tcPr>
            <w:tcW w:w="522" w:type="dxa"/>
            <w:tcBorders>
              <w:top w:val="single" w:sz="4" w:space="0" w:color="auto"/>
              <w:left w:val="single" w:sz="4" w:space="0" w:color="auto"/>
              <w:bottom w:val="single" w:sz="4" w:space="0" w:color="auto"/>
              <w:right w:val="single" w:sz="4" w:space="0" w:color="auto"/>
            </w:tcBorders>
          </w:tcPr>
          <w:p w14:paraId="43DC2443" w14:textId="77777777" w:rsidR="00CC473D" w:rsidRPr="00D0071A" w:rsidRDefault="00CC473D" w:rsidP="00D87876">
            <w:pPr>
              <w:pStyle w:val="TAC"/>
              <w:rPr>
                <w:rFonts w:cs="Arial"/>
                <w:sz w:val="14"/>
                <w:szCs w:val="14"/>
              </w:rPr>
            </w:pPr>
            <w:r w:rsidRPr="00D0071A">
              <w:rPr>
                <w:rFonts w:cs="Arial"/>
                <w:sz w:val="14"/>
                <w:szCs w:val="14"/>
              </w:rPr>
              <w:t>N/A</w:t>
            </w:r>
          </w:p>
        </w:tc>
      </w:tr>
      <w:tr w:rsidR="00CC473D" w:rsidRPr="00D0071A" w14:paraId="583B53A1" w14:textId="77777777" w:rsidTr="00D87876">
        <w:trPr>
          <w:trHeight w:val="199"/>
        </w:trPr>
        <w:tc>
          <w:tcPr>
            <w:tcW w:w="634"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0390A73" w14:textId="77777777" w:rsidR="00CC473D" w:rsidRPr="00D0071A" w:rsidRDefault="00CC473D" w:rsidP="00D87876">
            <w:pPr>
              <w:pStyle w:val="TAC"/>
              <w:rPr>
                <w:rFonts w:cs="Arial"/>
                <w:sz w:val="16"/>
                <w:szCs w:val="16"/>
              </w:rPr>
            </w:pPr>
            <w:r w:rsidRPr="00D0071A">
              <w:rPr>
                <w:rFonts w:cs="Arial"/>
                <w:sz w:val="16"/>
                <w:szCs w:val="16"/>
              </w:rPr>
              <w:t>30</w:t>
            </w:r>
          </w:p>
        </w:tc>
        <w:tc>
          <w:tcPr>
            <w:tcW w:w="521" w:type="dxa"/>
            <w:tcBorders>
              <w:top w:val="single" w:sz="4" w:space="0" w:color="auto"/>
              <w:left w:val="single" w:sz="4" w:space="0" w:color="auto"/>
              <w:bottom w:val="single" w:sz="4" w:space="0" w:color="auto"/>
              <w:right w:val="single" w:sz="4" w:space="0" w:color="auto"/>
            </w:tcBorders>
            <w:hideMark/>
          </w:tcPr>
          <w:p w14:paraId="27529CCB" w14:textId="77777777" w:rsidR="00CC473D" w:rsidRPr="00D0071A" w:rsidRDefault="00CC473D" w:rsidP="00D87876">
            <w:pPr>
              <w:pStyle w:val="TAC"/>
              <w:rPr>
                <w:rFonts w:cs="Arial"/>
                <w:sz w:val="14"/>
                <w:szCs w:val="14"/>
              </w:rPr>
            </w:pPr>
            <w:r w:rsidRPr="00D0071A">
              <w:rPr>
                <w:rFonts w:cs="Arial"/>
                <w:sz w:val="14"/>
                <w:szCs w:val="14"/>
              </w:rPr>
              <w:t>N/A</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755E85F" w14:textId="77777777" w:rsidR="00CC473D" w:rsidRPr="00D0071A" w:rsidRDefault="00CC473D" w:rsidP="00D87876">
            <w:pPr>
              <w:pStyle w:val="TAC"/>
              <w:rPr>
                <w:rFonts w:cs="Arial"/>
                <w:sz w:val="14"/>
                <w:szCs w:val="14"/>
              </w:rPr>
            </w:pPr>
            <w:r w:rsidRPr="00D0071A">
              <w:rPr>
                <w:rFonts w:cs="Arial"/>
                <w:sz w:val="14"/>
                <w:szCs w:val="14"/>
              </w:rPr>
              <w:t>11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5C05776" w14:textId="77777777" w:rsidR="00CC473D" w:rsidRPr="00D0071A" w:rsidRDefault="00CC473D" w:rsidP="00D87876">
            <w:pPr>
              <w:pStyle w:val="TAC"/>
              <w:rPr>
                <w:rFonts w:cs="Arial"/>
                <w:sz w:val="14"/>
                <w:szCs w:val="14"/>
              </w:rPr>
            </w:pPr>
            <w:r w:rsidRPr="00D0071A">
              <w:rPr>
                <w:rFonts w:cs="Arial"/>
                <w:sz w:val="14"/>
                <w:szCs w:val="14"/>
              </w:rPr>
              <w:t>24</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EE80043" w14:textId="77777777" w:rsidR="00CC473D" w:rsidRPr="00D0071A" w:rsidRDefault="00CC473D" w:rsidP="00D87876">
            <w:pPr>
              <w:pStyle w:val="TAC"/>
              <w:rPr>
                <w:rFonts w:cs="Arial"/>
                <w:sz w:val="14"/>
                <w:szCs w:val="14"/>
              </w:rPr>
            </w:pPr>
            <w:r w:rsidRPr="00D0071A">
              <w:rPr>
                <w:rFonts w:cs="Arial"/>
                <w:sz w:val="14"/>
                <w:szCs w:val="14"/>
              </w:rPr>
              <w:t>38</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5F059A" w14:textId="77777777" w:rsidR="00CC473D" w:rsidRPr="00D0071A" w:rsidRDefault="00CC473D" w:rsidP="00D87876">
            <w:pPr>
              <w:pStyle w:val="TAC"/>
              <w:rPr>
                <w:rFonts w:cs="Arial"/>
                <w:sz w:val="14"/>
                <w:szCs w:val="14"/>
              </w:rPr>
            </w:pPr>
            <w:r w:rsidRPr="00D0071A">
              <w:rPr>
                <w:rFonts w:cs="Arial"/>
                <w:sz w:val="14"/>
                <w:szCs w:val="14"/>
              </w:rPr>
              <w:t>51</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6690B5" w14:textId="77777777" w:rsidR="00CC473D" w:rsidRPr="00D0071A" w:rsidRDefault="00CC473D" w:rsidP="00D87876">
            <w:pPr>
              <w:pStyle w:val="TAC"/>
              <w:rPr>
                <w:rFonts w:cs="Arial"/>
                <w:sz w:val="14"/>
                <w:szCs w:val="14"/>
              </w:rPr>
            </w:pPr>
            <w:r w:rsidRPr="00D0071A">
              <w:rPr>
                <w:rFonts w:cs="Arial"/>
                <w:sz w:val="14"/>
                <w:szCs w:val="14"/>
              </w:rPr>
              <w:t>65</w:t>
            </w:r>
          </w:p>
        </w:tc>
        <w:tc>
          <w:tcPr>
            <w:tcW w:w="521" w:type="dxa"/>
            <w:tcBorders>
              <w:top w:val="single" w:sz="4" w:space="0" w:color="auto"/>
              <w:left w:val="single" w:sz="4" w:space="0" w:color="auto"/>
              <w:bottom w:val="single" w:sz="4" w:space="0" w:color="auto"/>
              <w:right w:val="single" w:sz="4" w:space="0" w:color="auto"/>
            </w:tcBorders>
            <w:hideMark/>
          </w:tcPr>
          <w:p w14:paraId="5ECA263A" w14:textId="77777777" w:rsidR="00CC473D" w:rsidRPr="00D0071A" w:rsidRDefault="00CC473D" w:rsidP="00D87876">
            <w:pPr>
              <w:pStyle w:val="TAC"/>
              <w:rPr>
                <w:rFonts w:cs="Arial"/>
                <w:sz w:val="14"/>
                <w:szCs w:val="14"/>
              </w:rPr>
            </w:pPr>
            <w:r w:rsidRPr="00D0071A">
              <w:rPr>
                <w:rFonts w:cs="Arial"/>
                <w:sz w:val="14"/>
                <w:szCs w:val="14"/>
              </w:rPr>
              <w:t>78</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295AF0" w14:textId="77777777" w:rsidR="00CC473D" w:rsidRPr="00D0071A" w:rsidRDefault="00CC473D" w:rsidP="00D87876">
            <w:pPr>
              <w:pStyle w:val="TAC"/>
              <w:rPr>
                <w:rFonts w:cs="Arial"/>
                <w:sz w:val="14"/>
                <w:szCs w:val="14"/>
              </w:rPr>
            </w:pPr>
            <w:r w:rsidRPr="00D0071A">
              <w:rPr>
                <w:rFonts w:cs="Arial"/>
                <w:sz w:val="14"/>
                <w:szCs w:val="14"/>
                <w:lang w:val="en-US"/>
              </w:rPr>
              <w:t>92</w:t>
            </w:r>
          </w:p>
        </w:tc>
        <w:tc>
          <w:tcPr>
            <w:tcW w:w="522" w:type="dxa"/>
            <w:tcBorders>
              <w:top w:val="single" w:sz="4" w:space="0" w:color="auto"/>
              <w:left w:val="single" w:sz="4" w:space="0" w:color="auto"/>
              <w:bottom w:val="single" w:sz="4" w:space="0" w:color="auto"/>
              <w:right w:val="single" w:sz="4" w:space="0" w:color="auto"/>
            </w:tcBorders>
            <w:hideMark/>
          </w:tcPr>
          <w:p w14:paraId="299250D4" w14:textId="77777777" w:rsidR="00CC473D" w:rsidRPr="00D0071A" w:rsidRDefault="00CC473D" w:rsidP="00D87876">
            <w:pPr>
              <w:pStyle w:val="TAC"/>
              <w:rPr>
                <w:rFonts w:cs="Arial"/>
                <w:sz w:val="14"/>
                <w:szCs w:val="14"/>
              </w:rPr>
            </w:pPr>
            <w:r w:rsidRPr="00D0071A">
              <w:rPr>
                <w:rFonts w:cs="Arial"/>
                <w:sz w:val="14"/>
                <w:szCs w:val="14"/>
              </w:rPr>
              <w:t>106</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338BDC" w14:textId="77777777" w:rsidR="00CC473D" w:rsidRPr="00D0071A" w:rsidRDefault="00CC473D" w:rsidP="00D87876">
            <w:pPr>
              <w:pStyle w:val="TAC"/>
              <w:rPr>
                <w:rFonts w:cs="Arial"/>
                <w:sz w:val="14"/>
                <w:szCs w:val="14"/>
              </w:rPr>
            </w:pPr>
            <w:r w:rsidRPr="00D0071A">
              <w:rPr>
                <w:rFonts w:cs="Arial"/>
                <w:sz w:val="14"/>
                <w:szCs w:val="14"/>
                <w:lang w:val="en-US"/>
              </w:rPr>
              <w:t>119</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8975A0" w14:textId="77777777" w:rsidR="00CC473D" w:rsidRPr="00D0071A" w:rsidRDefault="00CC473D" w:rsidP="00D87876">
            <w:pPr>
              <w:pStyle w:val="TAC"/>
              <w:rPr>
                <w:rFonts w:cs="Arial"/>
                <w:sz w:val="14"/>
                <w:szCs w:val="14"/>
              </w:rPr>
            </w:pPr>
            <w:r w:rsidRPr="00D0071A">
              <w:rPr>
                <w:rFonts w:cs="Arial"/>
                <w:sz w:val="14"/>
                <w:szCs w:val="14"/>
              </w:rPr>
              <w:t>133</w:t>
            </w:r>
          </w:p>
        </w:tc>
        <w:tc>
          <w:tcPr>
            <w:tcW w:w="522" w:type="dxa"/>
            <w:tcBorders>
              <w:top w:val="single" w:sz="4" w:space="0" w:color="auto"/>
              <w:left w:val="single" w:sz="4" w:space="0" w:color="auto"/>
              <w:bottom w:val="single" w:sz="4" w:space="0" w:color="auto"/>
              <w:right w:val="single" w:sz="4" w:space="0" w:color="auto"/>
            </w:tcBorders>
            <w:hideMark/>
          </w:tcPr>
          <w:p w14:paraId="4D725AF5" w14:textId="77777777" w:rsidR="00CC473D" w:rsidRPr="00D0071A" w:rsidRDefault="00CC473D" w:rsidP="00D87876">
            <w:pPr>
              <w:pStyle w:val="TAC"/>
              <w:rPr>
                <w:rFonts w:cs="Arial"/>
                <w:sz w:val="14"/>
                <w:szCs w:val="14"/>
              </w:rPr>
            </w:pPr>
            <w:r w:rsidRPr="00D0071A">
              <w:rPr>
                <w:rFonts w:cs="Arial"/>
                <w:sz w:val="14"/>
                <w:szCs w:val="14"/>
              </w:rPr>
              <w:t>162</w:t>
            </w:r>
          </w:p>
        </w:tc>
        <w:tc>
          <w:tcPr>
            <w:tcW w:w="52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7184F22" w14:textId="77777777" w:rsidR="00CC473D" w:rsidRPr="00D0071A" w:rsidRDefault="00CC473D" w:rsidP="00D87876">
            <w:pPr>
              <w:pStyle w:val="TAC"/>
              <w:rPr>
                <w:rFonts w:cs="Arial"/>
                <w:sz w:val="14"/>
                <w:szCs w:val="14"/>
              </w:rPr>
            </w:pPr>
            <w:r w:rsidRPr="00D0071A">
              <w:rPr>
                <w:rFonts w:cs="Arial"/>
                <w:sz w:val="14"/>
                <w:szCs w:val="14"/>
              </w:rPr>
              <w:t>189</w:t>
            </w:r>
          </w:p>
        </w:tc>
        <w:tc>
          <w:tcPr>
            <w:tcW w:w="521" w:type="dxa"/>
            <w:tcBorders>
              <w:top w:val="single" w:sz="4" w:space="0" w:color="auto"/>
              <w:left w:val="single" w:sz="4" w:space="0" w:color="auto"/>
              <w:bottom w:val="single" w:sz="4" w:space="0" w:color="auto"/>
              <w:right w:val="single" w:sz="4" w:space="0" w:color="auto"/>
            </w:tcBorders>
            <w:hideMark/>
          </w:tcPr>
          <w:p w14:paraId="3AA094EF" w14:textId="77777777" w:rsidR="00CC473D" w:rsidRPr="00D0071A" w:rsidRDefault="00CC473D" w:rsidP="00D87876">
            <w:pPr>
              <w:pStyle w:val="TAC"/>
              <w:rPr>
                <w:rFonts w:cs="Arial"/>
                <w:sz w:val="14"/>
                <w:szCs w:val="14"/>
              </w:rPr>
            </w:pPr>
            <w:r w:rsidRPr="00D0071A">
              <w:rPr>
                <w:rFonts w:cs="Arial"/>
                <w:sz w:val="14"/>
                <w:szCs w:val="14"/>
              </w:rPr>
              <w:t>217</w:t>
            </w:r>
          </w:p>
        </w:tc>
        <w:tc>
          <w:tcPr>
            <w:tcW w:w="522"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D7E5689" w14:textId="77777777" w:rsidR="00CC473D" w:rsidRPr="00D0071A" w:rsidRDefault="00CC473D" w:rsidP="00D87876">
            <w:pPr>
              <w:pStyle w:val="TAC"/>
              <w:rPr>
                <w:rFonts w:cs="Arial"/>
                <w:sz w:val="14"/>
                <w:szCs w:val="14"/>
              </w:rPr>
            </w:pPr>
            <w:r w:rsidRPr="00D0071A">
              <w:rPr>
                <w:rFonts w:cs="Arial"/>
                <w:sz w:val="14"/>
                <w:szCs w:val="14"/>
              </w:rPr>
              <w:t>245</w:t>
            </w:r>
          </w:p>
        </w:tc>
        <w:tc>
          <w:tcPr>
            <w:tcW w:w="521" w:type="dxa"/>
            <w:tcBorders>
              <w:top w:val="single" w:sz="4" w:space="0" w:color="auto"/>
              <w:left w:val="single" w:sz="4" w:space="0" w:color="auto"/>
              <w:bottom w:val="single" w:sz="4" w:space="0" w:color="auto"/>
              <w:right w:val="single" w:sz="4" w:space="0" w:color="auto"/>
            </w:tcBorders>
            <w:hideMark/>
          </w:tcPr>
          <w:p w14:paraId="32CAAB13" w14:textId="77777777" w:rsidR="00CC473D" w:rsidRPr="00D0071A" w:rsidRDefault="00CC473D" w:rsidP="00D87876">
            <w:pPr>
              <w:pStyle w:val="TAC"/>
              <w:rPr>
                <w:rFonts w:cs="Arial"/>
                <w:sz w:val="14"/>
                <w:szCs w:val="14"/>
              </w:rPr>
            </w:pPr>
            <w:r w:rsidRPr="00D0071A">
              <w:rPr>
                <w:rFonts w:cs="Arial"/>
                <w:sz w:val="14"/>
                <w:szCs w:val="14"/>
              </w:rPr>
              <w:t>273</w:t>
            </w:r>
          </w:p>
        </w:tc>
        <w:tc>
          <w:tcPr>
            <w:tcW w:w="522" w:type="dxa"/>
            <w:tcBorders>
              <w:top w:val="single" w:sz="4" w:space="0" w:color="auto"/>
              <w:left w:val="single" w:sz="4" w:space="0" w:color="auto"/>
              <w:bottom w:val="single" w:sz="4" w:space="0" w:color="auto"/>
              <w:right w:val="single" w:sz="4" w:space="0" w:color="auto"/>
            </w:tcBorders>
          </w:tcPr>
          <w:p w14:paraId="2411C18F" w14:textId="77777777" w:rsidR="00CC473D" w:rsidRPr="00D0071A" w:rsidRDefault="00CC473D" w:rsidP="00D87876">
            <w:pPr>
              <w:pStyle w:val="TAC"/>
              <w:rPr>
                <w:rFonts w:cs="Arial"/>
                <w:sz w:val="14"/>
                <w:szCs w:val="14"/>
              </w:rPr>
            </w:pPr>
            <w:r>
              <w:rPr>
                <w:rFonts w:cs="Arial"/>
                <w:sz w:val="14"/>
                <w:szCs w:val="14"/>
              </w:rPr>
              <w:t>TBD</w:t>
            </w:r>
          </w:p>
        </w:tc>
      </w:tr>
    </w:tbl>
    <w:p w14:paraId="442098DB" w14:textId="77777777" w:rsidR="00CC473D" w:rsidRDefault="00CC473D" w:rsidP="00DA5E31">
      <w:pPr>
        <w:jc w:val="both"/>
        <w:rPr>
          <w:rFonts w:asciiTheme="minorHAnsi" w:eastAsia="新細明體" w:hAnsiTheme="minorHAnsi" w:cstheme="minorHAnsi"/>
          <w:b/>
          <w:bCs/>
          <w:sz w:val="22"/>
          <w:szCs w:val="22"/>
          <w:lang w:eastAsia="zh-TW"/>
        </w:rPr>
      </w:pPr>
    </w:p>
    <w:p w14:paraId="4830C0EE" w14:textId="012225C1" w:rsidR="00D0071A" w:rsidRPr="00CC473D" w:rsidRDefault="00DA5E31" w:rsidP="00CC473D">
      <w:pPr>
        <w:jc w:val="both"/>
        <w:rPr>
          <w:rFonts w:asciiTheme="minorHAnsi" w:eastAsia="新細明體" w:hAnsiTheme="minorHAnsi" w:cstheme="minorHAnsi"/>
          <w:sz w:val="22"/>
          <w:szCs w:val="22"/>
          <w:lang w:eastAsia="zh-TW"/>
        </w:rPr>
      </w:pPr>
      <w:r w:rsidRPr="00CC473D">
        <w:rPr>
          <w:rFonts w:asciiTheme="minorHAnsi" w:eastAsia="新細明體" w:hAnsiTheme="minorHAnsi" w:cstheme="minorHAnsi"/>
          <w:sz w:val="22"/>
          <w:szCs w:val="22"/>
          <w:lang w:eastAsia="zh-TW"/>
        </w:rPr>
        <w:t xml:space="preserve">In the RAN4#117b meeting, a </w:t>
      </w:r>
      <w:r w:rsidR="00CC473D" w:rsidRPr="00CC473D">
        <w:rPr>
          <w:rFonts w:asciiTheme="minorHAnsi" w:eastAsia="新細明體" w:hAnsiTheme="minorHAnsi" w:cstheme="minorHAnsi"/>
          <w:sz w:val="22"/>
          <w:szCs w:val="22"/>
          <w:lang w:eastAsia="zh-TW"/>
        </w:rPr>
        <w:t>WF</w:t>
      </w:r>
      <w:r w:rsidRPr="00CC473D">
        <w:rPr>
          <w:rFonts w:asciiTheme="minorHAnsi" w:eastAsia="新細明體" w:hAnsiTheme="minorHAnsi" w:cstheme="minorHAnsi"/>
          <w:sz w:val="22"/>
          <w:szCs w:val="22"/>
          <w:lang w:eastAsia="zh-TW"/>
        </w:rPr>
        <w:t xml:space="preserve"> was agreed on spectrum utilization, as summarized below.</w:t>
      </w:r>
    </w:p>
    <w:tbl>
      <w:tblPr>
        <w:tblStyle w:val="TableGrid"/>
        <w:tblpPr w:leftFromText="180" w:rightFromText="180" w:vertAnchor="text" w:horzAnchor="margin" w:tblpY="268"/>
        <w:tblW w:w="0" w:type="auto"/>
        <w:tblLook w:val="04A0" w:firstRow="1" w:lastRow="0" w:firstColumn="1" w:lastColumn="0" w:noHBand="0" w:noVBand="1"/>
      </w:tblPr>
      <w:tblGrid>
        <w:gridCol w:w="9493"/>
      </w:tblGrid>
      <w:tr w:rsidR="00DA5E31" w14:paraId="4A561721" w14:textId="77777777" w:rsidTr="001F52E2">
        <w:tc>
          <w:tcPr>
            <w:tcW w:w="9493" w:type="dxa"/>
            <w:tcBorders>
              <w:top w:val="single" w:sz="4" w:space="0" w:color="auto"/>
              <w:left w:val="single" w:sz="4" w:space="0" w:color="auto"/>
              <w:bottom w:val="single" w:sz="4" w:space="0" w:color="auto"/>
              <w:right w:val="single" w:sz="4" w:space="0" w:color="auto"/>
            </w:tcBorders>
            <w:hideMark/>
          </w:tcPr>
          <w:p w14:paraId="3E6EED35" w14:textId="77777777" w:rsidR="00DA5E31" w:rsidRPr="00B74BB1" w:rsidRDefault="00DA5E31" w:rsidP="00B74BB1">
            <w:pPr>
              <w:spacing w:after="0"/>
              <w:rPr>
                <w:rFonts w:eastAsia="SimSun"/>
                <w:sz w:val="20"/>
                <w:szCs w:val="20"/>
                <w:lang w:eastAsia="zh-CN"/>
              </w:rPr>
            </w:pPr>
            <w:r w:rsidRPr="00B74BB1">
              <w:rPr>
                <w:rFonts w:eastAsia="SimSun"/>
                <w:sz w:val="20"/>
                <w:szCs w:val="20"/>
                <w:highlight w:val="green"/>
                <w:lang w:eastAsia="zh-CN"/>
              </w:rPr>
              <w:t>WF</w:t>
            </w:r>
          </w:p>
          <w:p w14:paraId="1E90A1AC" w14:textId="77777777" w:rsidR="00CC473D" w:rsidRPr="00B74BB1" w:rsidRDefault="00CC473D" w:rsidP="00B74BB1">
            <w:pPr>
              <w:spacing w:after="0"/>
              <w:jc w:val="both"/>
              <w:textAlignment w:val="auto"/>
              <w:rPr>
                <w:rFonts w:eastAsia="SimSun"/>
                <w:sz w:val="20"/>
                <w:szCs w:val="20"/>
                <w:lang w:eastAsia="zh-CN"/>
              </w:rPr>
            </w:pPr>
            <w:r w:rsidRPr="00B74BB1">
              <w:rPr>
                <w:rFonts w:eastAsia="SimSun"/>
                <w:sz w:val="20"/>
                <w:szCs w:val="20"/>
                <w:lang w:eastAsia="zh-CN"/>
              </w:rPr>
              <w:t>Agree on a set of common simulation assumptions for SU evaluation, including PA models, RF impairments (e.g., carrier leakage, I/Q imbalance, phase noise, etc.), and baseline RF requirements (e.g., SEM, ACLR, EVM).</w:t>
            </w:r>
          </w:p>
          <w:p w14:paraId="2D9708DF" w14:textId="77777777" w:rsidR="00CC473D" w:rsidRPr="00B74BB1" w:rsidRDefault="00CC473D" w:rsidP="00B74BB1">
            <w:pPr>
              <w:pStyle w:val="ListParagraph"/>
              <w:numPr>
                <w:ilvl w:val="1"/>
                <w:numId w:val="44"/>
              </w:numPr>
              <w:jc w:val="both"/>
              <w:textAlignment w:val="auto"/>
              <w:rPr>
                <w:rFonts w:ascii="Times New Roman" w:eastAsia="SimSun" w:hAnsi="Times New Roman"/>
                <w:sz w:val="20"/>
                <w:szCs w:val="20"/>
                <w:lang w:val="de-DE" w:eastAsia="zh-CN"/>
              </w:rPr>
            </w:pPr>
            <w:r w:rsidRPr="00B74BB1">
              <w:rPr>
                <w:rFonts w:ascii="Times New Roman" w:eastAsia="SimSun" w:hAnsi="Times New Roman"/>
                <w:sz w:val="20"/>
                <w:szCs w:val="20"/>
                <w:lang w:val="de-DE" w:eastAsia="zh-CN"/>
              </w:rPr>
              <w:t>5G NR channel bandwidth, requirements can be considered as starting point for the SU evaluation with new assumptions for 6G</w:t>
            </w:r>
          </w:p>
          <w:p w14:paraId="163C0E22" w14:textId="77777777" w:rsidR="00CC473D" w:rsidRPr="00B74BB1" w:rsidRDefault="00CC473D" w:rsidP="00B74BB1">
            <w:pPr>
              <w:spacing w:after="0"/>
              <w:jc w:val="both"/>
              <w:textAlignment w:val="auto"/>
              <w:rPr>
                <w:rFonts w:eastAsia="SimSun"/>
                <w:sz w:val="20"/>
                <w:szCs w:val="20"/>
                <w:lang w:eastAsia="zh-CN"/>
              </w:rPr>
            </w:pPr>
            <w:r w:rsidRPr="00B74BB1">
              <w:rPr>
                <w:rFonts w:eastAsia="SimSun"/>
                <w:sz w:val="20"/>
                <w:szCs w:val="20"/>
                <w:lang w:eastAsia="zh-CN"/>
              </w:rPr>
              <w:t>Evaluate the RF performance impact (complying with the affected requirements) of advanced spectral confinement techniques (e.g., better filtering, windowing) to understand how many RBs can be enabled</w:t>
            </w:r>
          </w:p>
          <w:p w14:paraId="18F6EDE5" w14:textId="77777777" w:rsidR="00CC473D" w:rsidRPr="00B74BB1" w:rsidRDefault="00CC473D" w:rsidP="00B74BB1">
            <w:pPr>
              <w:pStyle w:val="ListParagraph"/>
              <w:numPr>
                <w:ilvl w:val="1"/>
                <w:numId w:val="44"/>
              </w:numPr>
              <w:jc w:val="both"/>
              <w:textAlignment w:val="auto"/>
              <w:rPr>
                <w:rFonts w:ascii="Times New Roman" w:eastAsia="SimSun" w:hAnsi="Times New Roman"/>
                <w:sz w:val="20"/>
                <w:szCs w:val="20"/>
                <w:lang w:val="de-DE" w:eastAsia="zh-CN"/>
              </w:rPr>
            </w:pPr>
            <w:r w:rsidRPr="00B74BB1">
              <w:rPr>
                <w:rFonts w:ascii="Times New Roman" w:eastAsia="SimSun" w:hAnsi="Times New Roman"/>
                <w:sz w:val="20"/>
                <w:szCs w:val="20"/>
                <w:lang w:val="de-DE" w:eastAsia="zh-CN"/>
              </w:rPr>
              <w:t>Considering trade-offs between SU, RF performance, and UE/BS complexity</w:t>
            </w:r>
          </w:p>
          <w:p w14:paraId="54111EDD" w14:textId="77777777" w:rsidR="00CC473D" w:rsidRPr="00B74BB1" w:rsidRDefault="00CC473D" w:rsidP="00B74BB1">
            <w:pPr>
              <w:pStyle w:val="ListParagraph"/>
              <w:numPr>
                <w:ilvl w:val="1"/>
                <w:numId w:val="44"/>
              </w:numPr>
              <w:jc w:val="both"/>
              <w:textAlignment w:val="auto"/>
              <w:rPr>
                <w:rFonts w:ascii="Times New Roman" w:eastAsia="SimSun" w:hAnsi="Times New Roman"/>
                <w:sz w:val="20"/>
                <w:szCs w:val="20"/>
                <w:lang w:val="de-DE" w:eastAsia="zh-CN"/>
              </w:rPr>
            </w:pPr>
            <w:r w:rsidRPr="00B74BB1">
              <w:rPr>
                <w:rFonts w:ascii="Times New Roman" w:eastAsia="SimSun" w:hAnsi="Times New Roman"/>
                <w:sz w:val="20"/>
                <w:szCs w:val="20"/>
                <w:lang w:val="de-DE" w:eastAsia="zh-CN"/>
              </w:rPr>
              <w:t>Channel bandwidth and SCS with smaller SU should be prioritized</w:t>
            </w:r>
          </w:p>
          <w:p w14:paraId="2FD9F8BA" w14:textId="77777777" w:rsidR="00CC473D" w:rsidRPr="00B74BB1" w:rsidRDefault="00CC473D" w:rsidP="00B74BB1">
            <w:pPr>
              <w:pStyle w:val="ListParagraph"/>
              <w:numPr>
                <w:ilvl w:val="1"/>
                <w:numId w:val="44"/>
              </w:numPr>
              <w:jc w:val="both"/>
              <w:textAlignment w:val="auto"/>
              <w:rPr>
                <w:rFonts w:ascii="Times New Roman" w:eastAsia="SimSun" w:hAnsi="Times New Roman"/>
                <w:sz w:val="20"/>
                <w:szCs w:val="20"/>
                <w:lang w:val="de-DE" w:eastAsia="zh-CN"/>
              </w:rPr>
            </w:pPr>
            <w:r w:rsidRPr="00B74BB1">
              <w:rPr>
                <w:rFonts w:ascii="Times New Roman" w:eastAsia="SimSun" w:hAnsi="Times New Roman"/>
                <w:sz w:val="20"/>
                <w:szCs w:val="20"/>
                <w:lang w:val="de-DE" w:eastAsia="zh-CN"/>
              </w:rPr>
              <w:t>SU for larger channel bandwidth shall be evaluated based on progress on CBW</w:t>
            </w:r>
          </w:p>
          <w:p w14:paraId="41CC012E" w14:textId="7EAB68B0" w:rsidR="00DA5E31" w:rsidRPr="00CC473D" w:rsidRDefault="00CC473D" w:rsidP="00B74BB1">
            <w:pPr>
              <w:pStyle w:val="ListParagraph"/>
              <w:numPr>
                <w:ilvl w:val="1"/>
                <w:numId w:val="44"/>
              </w:numPr>
              <w:jc w:val="both"/>
              <w:textAlignment w:val="auto"/>
              <w:rPr>
                <w:rFonts w:eastAsia="SimSun"/>
                <w:szCs w:val="24"/>
                <w:lang w:eastAsia="zh-CN"/>
              </w:rPr>
            </w:pPr>
            <w:r w:rsidRPr="00B74BB1">
              <w:rPr>
                <w:rFonts w:ascii="Times New Roman" w:eastAsia="SimSun" w:hAnsi="Times New Roman"/>
                <w:sz w:val="20"/>
                <w:szCs w:val="20"/>
                <w:lang w:val="de-DE" w:eastAsia="zh-CN"/>
              </w:rPr>
              <w:t>Closely coordinate with RAN1 on different waveform candidates and SCS configurations.</w:t>
            </w:r>
          </w:p>
        </w:tc>
      </w:tr>
    </w:tbl>
    <w:p w14:paraId="7D941A98" w14:textId="6AC6AB0D" w:rsidR="00CC473D" w:rsidRDefault="00CC473D" w:rsidP="00CC473D">
      <w:pPr>
        <w:rPr>
          <w:rFonts w:asciiTheme="minorHAnsi" w:eastAsia="新細明體" w:hAnsiTheme="minorHAnsi" w:cstheme="minorHAnsi"/>
          <w:b/>
          <w:bCs/>
          <w:sz w:val="22"/>
          <w:szCs w:val="22"/>
          <w:lang w:eastAsia="zh-TW"/>
        </w:rPr>
      </w:pPr>
    </w:p>
    <w:p w14:paraId="1609BA31" w14:textId="4924B9DF" w:rsidR="00D0071A" w:rsidRDefault="00CC473D" w:rsidP="009F1BB4">
      <w:pPr>
        <w:jc w:val="both"/>
        <w:rPr>
          <w:rFonts w:asciiTheme="minorHAnsi" w:eastAsia="新細明體" w:hAnsiTheme="minorHAnsi" w:cstheme="minorHAnsi"/>
          <w:sz w:val="22"/>
          <w:szCs w:val="22"/>
          <w:lang w:val="en-US" w:eastAsia="zh-TW"/>
        </w:rPr>
      </w:pPr>
      <w:r w:rsidRPr="00CC473D">
        <w:rPr>
          <w:rFonts w:asciiTheme="minorHAnsi" w:eastAsia="新細明體" w:hAnsiTheme="minorHAnsi" w:cstheme="minorHAnsi"/>
          <w:sz w:val="22"/>
          <w:szCs w:val="22"/>
          <w:lang w:eastAsia="zh-TW"/>
        </w:rPr>
        <w:lastRenderedPageBreak/>
        <w:t>For a common set of simulation assumptions for SU evaluation, we can reuse the existing 5G RF impairment assumptions (Proposal 1) and use the PA model currently under discussion in RAN4.</w:t>
      </w:r>
    </w:p>
    <w:p w14:paraId="652D67DC" w14:textId="3D4FA91D" w:rsidR="00CC473D" w:rsidRPr="00CC473D" w:rsidRDefault="009012FC" w:rsidP="00CC473D">
      <w:pPr>
        <w:pStyle w:val="Caption"/>
        <w:rPr>
          <w:rFonts w:eastAsia="新細明體"/>
          <w:lang w:val="en-US" w:eastAsia="zh-TW"/>
        </w:rPr>
      </w:pPr>
      <w:bookmarkStart w:id="17" w:name="_Ref213420702"/>
      <w:r w:rsidRPr="009012FC">
        <w:rPr>
          <w:rFonts w:eastAsia="新細明體"/>
          <w:lang w:eastAsia="zh-TW"/>
        </w:rPr>
        <w:t xml:space="preserve">Proposal </w:t>
      </w:r>
      <w:r w:rsidRPr="009012FC">
        <w:rPr>
          <w:rFonts w:eastAsia="新細明體"/>
          <w:lang w:eastAsia="zh-TW"/>
        </w:rPr>
        <w:fldChar w:fldCharType="begin"/>
      </w:r>
      <w:r w:rsidRPr="009012FC">
        <w:rPr>
          <w:rFonts w:eastAsia="新細明體"/>
          <w:lang w:eastAsia="zh-TW"/>
        </w:rPr>
        <w:instrText xml:space="preserve"> SEQ Proposal \* ARABIC </w:instrText>
      </w:r>
      <w:r w:rsidRPr="009012FC">
        <w:rPr>
          <w:rFonts w:eastAsia="新細明體"/>
          <w:lang w:eastAsia="zh-TW"/>
        </w:rPr>
        <w:fldChar w:fldCharType="separate"/>
      </w:r>
      <w:r>
        <w:rPr>
          <w:rFonts w:eastAsia="新細明體"/>
          <w:noProof/>
          <w:lang w:eastAsia="zh-TW"/>
        </w:rPr>
        <w:t>8</w:t>
      </w:r>
      <w:r w:rsidRPr="009012FC">
        <w:rPr>
          <w:rFonts w:eastAsia="新細明體"/>
          <w:lang w:eastAsia="zh-TW"/>
        </w:rPr>
        <w:fldChar w:fldCharType="end"/>
      </w:r>
      <w:r w:rsidRPr="009012FC">
        <w:rPr>
          <w:rFonts w:eastAsia="新細明體"/>
          <w:lang w:eastAsia="zh-TW"/>
        </w:rPr>
        <w:t xml:space="preserve">: </w:t>
      </w:r>
      <w:r w:rsidR="00CC473D" w:rsidRPr="00CC473D">
        <w:rPr>
          <w:rFonts w:eastAsia="新細明體"/>
          <w:lang w:eastAsia="zh-TW"/>
        </w:rPr>
        <w:t>For a common set of simulation assumptions for SU evaluation, we can reuse the existing 5G RF impairment assumptions and use the PA model currently under discussion in RAN4.</w:t>
      </w:r>
      <w:bookmarkEnd w:id="17"/>
    </w:p>
    <w:p w14:paraId="2FA29FB0" w14:textId="77777777" w:rsidR="00D0071A" w:rsidRPr="00CC473D" w:rsidRDefault="00D0071A" w:rsidP="009F1BB4">
      <w:pPr>
        <w:jc w:val="both"/>
        <w:rPr>
          <w:rFonts w:asciiTheme="minorHAnsi" w:eastAsia="新細明體" w:hAnsiTheme="minorHAnsi" w:cstheme="minorHAnsi"/>
          <w:sz w:val="22"/>
          <w:szCs w:val="22"/>
          <w:lang w:eastAsia="zh-TW"/>
        </w:rPr>
      </w:pPr>
    </w:p>
    <w:p w14:paraId="7629244E" w14:textId="41633B35" w:rsidR="00827289" w:rsidRDefault="00827289" w:rsidP="009F1BB4">
      <w:pPr>
        <w:jc w:val="both"/>
        <w:rPr>
          <w:rFonts w:asciiTheme="minorHAnsi" w:eastAsia="新細明體" w:hAnsiTheme="minorHAnsi" w:cstheme="minorHAnsi"/>
          <w:sz w:val="22"/>
          <w:szCs w:val="22"/>
          <w:lang w:eastAsia="zh-TW"/>
        </w:rPr>
      </w:pPr>
      <w:r w:rsidRPr="0037018B">
        <w:rPr>
          <w:rFonts w:asciiTheme="minorHAnsi" w:eastAsia="新細明體" w:hAnsiTheme="minorHAnsi" w:cstheme="minorHAnsi" w:hint="eastAsia"/>
          <w:b/>
          <w:bCs/>
          <w:sz w:val="22"/>
          <w:szCs w:val="22"/>
          <w:u w:val="single"/>
          <w:lang w:eastAsia="zh-TW"/>
        </w:rPr>
        <w:t>A</w:t>
      </w:r>
      <w:r w:rsidRPr="0037018B">
        <w:rPr>
          <w:rFonts w:asciiTheme="minorHAnsi" w:eastAsia="新細明體" w:hAnsiTheme="minorHAnsi" w:cstheme="minorHAnsi"/>
          <w:b/>
          <w:bCs/>
          <w:sz w:val="22"/>
          <w:szCs w:val="22"/>
          <w:u w:val="single"/>
          <w:lang w:eastAsia="zh-TW"/>
        </w:rPr>
        <w:t>symmetric CBW</w:t>
      </w:r>
      <w:r>
        <w:rPr>
          <w:rFonts w:asciiTheme="minorHAnsi" w:eastAsia="新細明體" w:hAnsiTheme="minorHAnsi" w:cstheme="minorHAnsi"/>
          <w:sz w:val="22"/>
          <w:szCs w:val="22"/>
          <w:lang w:eastAsia="zh-TW"/>
        </w:rPr>
        <w:t xml:space="preserve"> </w:t>
      </w:r>
    </w:p>
    <w:p w14:paraId="2131132A" w14:textId="23EF82A7" w:rsidR="00565783" w:rsidRPr="00165FD4" w:rsidRDefault="00565783" w:rsidP="00F826C5">
      <w:pPr>
        <w:jc w:val="both"/>
        <w:rPr>
          <w:rFonts w:asciiTheme="minorHAnsi" w:eastAsia="新細明體" w:hAnsiTheme="minorHAnsi" w:cstheme="minorHAnsi"/>
          <w:sz w:val="22"/>
          <w:szCs w:val="22"/>
          <w:lang w:eastAsia="zh-TW"/>
        </w:rPr>
      </w:pPr>
      <w:r w:rsidRPr="00165FD4">
        <w:rPr>
          <w:rFonts w:asciiTheme="minorHAnsi" w:eastAsia="新細明體" w:hAnsiTheme="minorHAnsi" w:cstheme="minorHAnsi"/>
          <w:sz w:val="22"/>
          <w:szCs w:val="22"/>
          <w:lang w:eastAsia="zh-TW"/>
        </w:rPr>
        <w:t>We see companies</w:t>
      </w:r>
      <w:r w:rsidR="00E74889">
        <w:rPr>
          <w:rFonts w:asciiTheme="minorHAnsi" w:eastAsia="新細明體" w:hAnsiTheme="minorHAnsi" w:cstheme="minorHAnsi"/>
          <w:sz w:val="22"/>
          <w:szCs w:val="22"/>
          <w:lang w:eastAsia="zh-TW"/>
        </w:rPr>
        <w:t>’</w:t>
      </w:r>
      <w:r w:rsidRPr="00165FD4">
        <w:rPr>
          <w:rFonts w:asciiTheme="minorHAnsi" w:eastAsia="新細明體" w:hAnsiTheme="minorHAnsi" w:cstheme="minorHAnsi"/>
          <w:sz w:val="22"/>
          <w:szCs w:val="22"/>
          <w:lang w:eastAsia="zh-TW"/>
        </w:rPr>
        <w:t xml:space="preserve"> intension to enable agile scheduling scheme thus asymmetric CBW was </w:t>
      </w:r>
      <w:proofErr w:type="gramStart"/>
      <w:r w:rsidRPr="00165FD4">
        <w:rPr>
          <w:rFonts w:asciiTheme="minorHAnsi" w:eastAsia="新細明體" w:hAnsiTheme="minorHAnsi" w:cstheme="minorHAnsi"/>
          <w:sz w:val="22"/>
          <w:szCs w:val="22"/>
          <w:lang w:eastAsia="zh-TW"/>
        </w:rPr>
        <w:t>raise</w:t>
      </w:r>
      <w:proofErr w:type="gramEnd"/>
      <w:r w:rsidRPr="00165FD4">
        <w:rPr>
          <w:rFonts w:asciiTheme="minorHAnsi" w:eastAsia="新細明體" w:hAnsiTheme="minorHAnsi" w:cstheme="minorHAnsi"/>
          <w:sz w:val="22"/>
          <w:szCs w:val="22"/>
          <w:lang w:eastAsia="zh-TW"/>
        </w:rPr>
        <w:t xml:space="preserve"> to be discussed. For TDD bands, since there’s no UL transmission when UE is configured to receive DL carrier, the REFSENS of TDD bands is free of self-uplink-interference thus RAN4 could introduce an equation based REFSENS via different CBW in the TDD band. Another aspect is current 5G NR assume sharing LO for UL and DL, the transition time between UL/DL is only 13us that makes some limitation on the UL/DL configurations. However, in our understanding, most 5G NR UEs does not use sharing LO for UL and DL. </w:t>
      </w:r>
      <w:proofErr w:type="gramStart"/>
      <w:r w:rsidRPr="00165FD4">
        <w:rPr>
          <w:rFonts w:asciiTheme="minorHAnsi" w:eastAsia="新細明體" w:hAnsiTheme="minorHAnsi" w:cstheme="minorHAnsi"/>
          <w:sz w:val="22"/>
          <w:szCs w:val="22"/>
          <w:lang w:eastAsia="zh-TW"/>
        </w:rPr>
        <w:t>So</w:t>
      </w:r>
      <w:proofErr w:type="gramEnd"/>
      <w:r w:rsidRPr="00165FD4">
        <w:rPr>
          <w:rFonts w:asciiTheme="minorHAnsi" w:eastAsia="新細明體" w:hAnsiTheme="minorHAnsi" w:cstheme="minorHAnsi"/>
          <w:sz w:val="22"/>
          <w:szCs w:val="22"/>
          <w:lang w:eastAsia="zh-TW"/>
        </w:rPr>
        <w:t xml:space="preserve"> in 6G study, we do not see necessity to keep same constraint. </w:t>
      </w:r>
    </w:p>
    <w:p w14:paraId="72B8FFE1" w14:textId="7FB05082" w:rsidR="00565783" w:rsidRPr="00E06E19" w:rsidRDefault="009012FC" w:rsidP="00565783">
      <w:pPr>
        <w:rPr>
          <w:b/>
          <w:lang w:eastAsia="en-GB"/>
        </w:rPr>
      </w:pPr>
      <w:bookmarkStart w:id="18" w:name="_Ref213420738"/>
      <w:r w:rsidRPr="009012FC">
        <w:rPr>
          <w:b/>
          <w:lang w:eastAsia="en-GB"/>
        </w:rPr>
        <w:t xml:space="preserve">Observation </w:t>
      </w:r>
      <w:r w:rsidRPr="009012FC">
        <w:rPr>
          <w:b/>
          <w:lang w:eastAsia="en-GB"/>
        </w:rPr>
        <w:fldChar w:fldCharType="begin"/>
      </w:r>
      <w:r w:rsidRPr="009012FC">
        <w:rPr>
          <w:b/>
          <w:lang w:eastAsia="en-GB"/>
        </w:rPr>
        <w:instrText xml:space="preserve"> SEQ Observation \* ARABIC </w:instrText>
      </w:r>
      <w:r w:rsidRPr="009012FC">
        <w:rPr>
          <w:b/>
          <w:lang w:eastAsia="en-GB"/>
        </w:rPr>
        <w:fldChar w:fldCharType="separate"/>
      </w:r>
      <w:r>
        <w:rPr>
          <w:b/>
          <w:noProof/>
          <w:lang w:eastAsia="en-GB"/>
        </w:rPr>
        <w:t>3</w:t>
      </w:r>
      <w:r w:rsidRPr="009012FC">
        <w:rPr>
          <w:b/>
          <w:lang w:eastAsia="en-GB"/>
        </w:rPr>
        <w:fldChar w:fldCharType="end"/>
      </w:r>
      <w:r w:rsidRPr="009012FC">
        <w:rPr>
          <w:b/>
          <w:lang w:eastAsia="en-GB"/>
        </w:rPr>
        <w:t>:</w:t>
      </w:r>
      <w:r w:rsidR="00565783" w:rsidRPr="00E06E19">
        <w:rPr>
          <w:b/>
          <w:lang w:eastAsia="en-GB"/>
        </w:rPr>
        <w:t xml:space="preserve"> Modern 5G NR UEs does not adopt sharing LO for UL/DL in TDD </w:t>
      </w:r>
      <w:proofErr w:type="gramStart"/>
      <w:r w:rsidR="00565783" w:rsidRPr="00E06E19">
        <w:rPr>
          <w:b/>
          <w:lang w:eastAsia="en-GB"/>
        </w:rPr>
        <w:t>bands</w:t>
      </w:r>
      <w:bookmarkEnd w:id="18"/>
      <w:proofErr w:type="gramEnd"/>
      <w:r w:rsidR="00565783" w:rsidRPr="00E06E19">
        <w:rPr>
          <w:b/>
          <w:lang w:eastAsia="en-GB"/>
        </w:rPr>
        <w:t xml:space="preserve"> </w:t>
      </w:r>
    </w:p>
    <w:p w14:paraId="3E3D61D6" w14:textId="7C483E26" w:rsidR="00565783" w:rsidRPr="00E06E19" w:rsidRDefault="00E87C37" w:rsidP="00565783">
      <w:pPr>
        <w:rPr>
          <w:b/>
          <w:lang w:eastAsia="en-GB"/>
        </w:rPr>
      </w:pPr>
      <w:bookmarkStart w:id="19" w:name="_Ref213420763"/>
      <w:r w:rsidRPr="00E06E19">
        <w:rPr>
          <w:b/>
          <w:lang w:eastAsia="en-GB"/>
        </w:rPr>
        <w:t xml:space="preserve">Proposal </w:t>
      </w:r>
      <w:r w:rsidRPr="00E06E19">
        <w:rPr>
          <w:b/>
          <w:lang w:eastAsia="en-GB"/>
        </w:rPr>
        <w:fldChar w:fldCharType="begin"/>
      </w:r>
      <w:r w:rsidRPr="00E06E19">
        <w:rPr>
          <w:b/>
          <w:lang w:eastAsia="en-GB"/>
        </w:rPr>
        <w:instrText xml:space="preserve"> SEQ Proposal \* ARABIC </w:instrText>
      </w:r>
      <w:r w:rsidRPr="00E06E19">
        <w:rPr>
          <w:b/>
          <w:lang w:eastAsia="en-GB"/>
        </w:rPr>
        <w:fldChar w:fldCharType="separate"/>
      </w:r>
      <w:r w:rsidR="009012FC">
        <w:rPr>
          <w:b/>
          <w:noProof/>
          <w:lang w:eastAsia="en-GB"/>
        </w:rPr>
        <w:t>9</w:t>
      </w:r>
      <w:r w:rsidRPr="00E06E19">
        <w:rPr>
          <w:b/>
          <w:lang w:eastAsia="en-GB"/>
        </w:rPr>
        <w:fldChar w:fldCharType="end"/>
      </w:r>
      <w:r w:rsidRPr="00E06E19">
        <w:rPr>
          <w:b/>
          <w:lang w:eastAsia="en-GB"/>
        </w:rPr>
        <w:t>:</w:t>
      </w:r>
      <w:r w:rsidR="00565783" w:rsidRPr="00E06E19">
        <w:rPr>
          <w:b/>
          <w:lang w:eastAsia="en-GB"/>
        </w:rPr>
        <w:t xml:space="preserve"> TDD bands can apply symmetric/asymmetric CBW in uplink and downlink in 6G day </w:t>
      </w:r>
      <w:proofErr w:type="gramStart"/>
      <w:r w:rsidR="00565783" w:rsidRPr="00E06E19">
        <w:rPr>
          <w:b/>
          <w:lang w:eastAsia="en-GB"/>
        </w:rPr>
        <w:t>one</w:t>
      </w:r>
      <w:bookmarkEnd w:id="19"/>
      <w:proofErr w:type="gramEnd"/>
    </w:p>
    <w:p w14:paraId="53DF1566" w14:textId="2F71CDD5" w:rsidR="00565783" w:rsidRPr="00165FD4" w:rsidRDefault="00565783" w:rsidP="00F826C5">
      <w:pPr>
        <w:jc w:val="both"/>
        <w:rPr>
          <w:rFonts w:asciiTheme="minorHAnsi" w:eastAsia="新細明體" w:hAnsiTheme="minorHAnsi" w:cstheme="minorHAnsi"/>
          <w:sz w:val="22"/>
          <w:szCs w:val="22"/>
          <w:lang w:eastAsia="zh-TW"/>
        </w:rPr>
      </w:pPr>
      <w:r w:rsidRPr="00165FD4">
        <w:rPr>
          <w:rFonts w:asciiTheme="minorHAnsi" w:eastAsia="新細明體" w:hAnsiTheme="minorHAnsi" w:cstheme="minorHAnsi"/>
          <w:sz w:val="22"/>
          <w:szCs w:val="22"/>
          <w:lang w:eastAsia="zh-TW"/>
        </w:rPr>
        <w:t>However</w:t>
      </w:r>
      <w:r w:rsidR="00D069A8">
        <w:rPr>
          <w:rFonts w:asciiTheme="minorHAnsi" w:eastAsia="新細明體" w:hAnsiTheme="minorHAnsi" w:cstheme="minorHAnsi"/>
          <w:sz w:val="22"/>
          <w:szCs w:val="22"/>
          <w:lang w:eastAsia="zh-TW"/>
        </w:rPr>
        <w:t>,</w:t>
      </w:r>
      <w:r w:rsidRPr="00165FD4">
        <w:rPr>
          <w:rFonts w:asciiTheme="minorHAnsi" w:eastAsia="新細明體" w:hAnsiTheme="minorHAnsi" w:cstheme="minorHAnsi"/>
          <w:sz w:val="22"/>
          <w:szCs w:val="22"/>
          <w:lang w:eastAsia="zh-TW"/>
        </w:rPr>
        <w:t xml:space="preserve"> for the REFSENS of legacy FDD bands, they were specified in 5G NR via fixed Tx-Rx frequency separation. These FDD bands are not suitable to apply asymmetric CBW when specifying minimum requirements. </w:t>
      </w:r>
    </w:p>
    <w:p w14:paraId="3044CEE9" w14:textId="1D9CB259" w:rsidR="00565783" w:rsidRPr="00E06E19" w:rsidRDefault="00E87C37" w:rsidP="00565783">
      <w:pPr>
        <w:rPr>
          <w:b/>
          <w:lang w:eastAsia="en-GB"/>
        </w:rPr>
      </w:pPr>
      <w:bookmarkStart w:id="20" w:name="_Ref213420765"/>
      <w:r w:rsidRPr="00E06E19">
        <w:rPr>
          <w:b/>
          <w:lang w:eastAsia="en-GB"/>
        </w:rPr>
        <w:t xml:space="preserve">Proposal </w:t>
      </w:r>
      <w:r w:rsidRPr="00E06E19">
        <w:rPr>
          <w:b/>
          <w:lang w:eastAsia="en-GB"/>
        </w:rPr>
        <w:fldChar w:fldCharType="begin"/>
      </w:r>
      <w:r w:rsidRPr="00E06E19">
        <w:rPr>
          <w:b/>
          <w:lang w:eastAsia="en-GB"/>
        </w:rPr>
        <w:instrText xml:space="preserve"> SEQ Proposal \* ARABIC </w:instrText>
      </w:r>
      <w:r w:rsidRPr="00E06E19">
        <w:rPr>
          <w:b/>
          <w:lang w:eastAsia="en-GB"/>
        </w:rPr>
        <w:fldChar w:fldCharType="separate"/>
      </w:r>
      <w:r w:rsidR="009012FC">
        <w:rPr>
          <w:b/>
          <w:noProof/>
          <w:lang w:eastAsia="en-GB"/>
        </w:rPr>
        <w:t>10</w:t>
      </w:r>
      <w:r w:rsidRPr="00E06E19">
        <w:rPr>
          <w:b/>
          <w:lang w:eastAsia="en-GB"/>
        </w:rPr>
        <w:fldChar w:fldCharType="end"/>
      </w:r>
      <w:r w:rsidRPr="00E06E19">
        <w:rPr>
          <w:b/>
          <w:lang w:eastAsia="en-GB"/>
        </w:rPr>
        <w:t>:</w:t>
      </w:r>
      <w:r w:rsidR="00565783" w:rsidRPr="00E06E19">
        <w:rPr>
          <w:b/>
          <w:lang w:eastAsia="en-GB"/>
        </w:rPr>
        <w:t xml:space="preserve"> FDD bands shall apply legacy </w:t>
      </w:r>
      <w:r w:rsidR="00C443F6" w:rsidRPr="00E06E19">
        <w:rPr>
          <w:rFonts w:hint="eastAsia"/>
          <w:b/>
          <w:lang w:eastAsia="en-GB"/>
        </w:rPr>
        <w:t>scheme</w:t>
      </w:r>
      <w:r w:rsidR="00C443F6" w:rsidRPr="00E06E19">
        <w:rPr>
          <w:b/>
          <w:lang w:eastAsia="en-GB"/>
        </w:rPr>
        <w:t xml:space="preserve"> </w:t>
      </w:r>
      <w:r w:rsidR="00565783" w:rsidRPr="00E06E19">
        <w:rPr>
          <w:b/>
          <w:lang w:eastAsia="en-GB"/>
        </w:rPr>
        <w:t>e.g., fixed Tx-Rx frequency separation and symmetric CBW for uplink and downlink, when specifying minimum requirements</w:t>
      </w:r>
      <w:r w:rsidR="00213644" w:rsidRPr="00E06E19">
        <w:rPr>
          <w:b/>
          <w:lang w:eastAsia="en-GB"/>
        </w:rPr>
        <w:t xml:space="preserve"> at least for TN band</w:t>
      </w:r>
      <w:r w:rsidR="001147F8" w:rsidRPr="00E06E19">
        <w:rPr>
          <w:b/>
          <w:lang w:eastAsia="en-GB"/>
        </w:rPr>
        <w:t>s</w:t>
      </w:r>
      <w:r w:rsidR="00213644" w:rsidRPr="00E06E19">
        <w:rPr>
          <w:b/>
          <w:lang w:eastAsia="en-GB"/>
        </w:rPr>
        <w:t>.</w:t>
      </w:r>
      <w:bookmarkEnd w:id="20"/>
    </w:p>
    <w:p w14:paraId="5AC286DA" w14:textId="358B3297" w:rsidR="00565783" w:rsidRPr="00E06E19" w:rsidRDefault="00E87C37" w:rsidP="00565783">
      <w:pPr>
        <w:rPr>
          <w:b/>
          <w:lang w:eastAsia="en-GB"/>
        </w:rPr>
      </w:pPr>
      <w:bookmarkStart w:id="21" w:name="_Ref213420767"/>
      <w:r w:rsidRPr="00E06E19">
        <w:rPr>
          <w:b/>
          <w:lang w:eastAsia="en-GB"/>
        </w:rPr>
        <w:t xml:space="preserve">Proposal </w:t>
      </w:r>
      <w:r w:rsidRPr="00E06E19">
        <w:rPr>
          <w:b/>
          <w:lang w:eastAsia="en-GB"/>
        </w:rPr>
        <w:fldChar w:fldCharType="begin"/>
      </w:r>
      <w:r w:rsidRPr="00E06E19">
        <w:rPr>
          <w:b/>
          <w:lang w:eastAsia="en-GB"/>
        </w:rPr>
        <w:instrText xml:space="preserve"> SEQ Proposal \* ARABIC </w:instrText>
      </w:r>
      <w:r w:rsidRPr="00E06E19">
        <w:rPr>
          <w:b/>
          <w:lang w:eastAsia="en-GB"/>
        </w:rPr>
        <w:fldChar w:fldCharType="separate"/>
      </w:r>
      <w:r w:rsidR="009012FC">
        <w:rPr>
          <w:b/>
          <w:noProof/>
          <w:lang w:eastAsia="en-GB"/>
        </w:rPr>
        <w:t>11</w:t>
      </w:r>
      <w:r w:rsidRPr="00E06E19">
        <w:rPr>
          <w:b/>
          <w:lang w:eastAsia="en-GB"/>
        </w:rPr>
        <w:fldChar w:fldCharType="end"/>
      </w:r>
      <w:r w:rsidRPr="00E06E19">
        <w:rPr>
          <w:b/>
          <w:lang w:eastAsia="en-GB"/>
        </w:rPr>
        <w:t>:</w:t>
      </w:r>
      <w:r w:rsidR="00565783" w:rsidRPr="00E06E19">
        <w:rPr>
          <w:b/>
          <w:lang w:eastAsia="en-GB"/>
        </w:rPr>
        <w:t xml:space="preserve"> </w:t>
      </w:r>
      <w:r w:rsidR="00C443F6" w:rsidRPr="00E06E19">
        <w:rPr>
          <w:b/>
          <w:lang w:eastAsia="en-GB"/>
        </w:rPr>
        <w:t>Asymmetric CBW in FDD band can be discussed case by case e.g., for NTN operation</w:t>
      </w:r>
      <w:r w:rsidR="0045752D" w:rsidRPr="00E06E19">
        <w:rPr>
          <w:b/>
          <w:lang w:eastAsia="en-GB"/>
        </w:rPr>
        <w:t>.</w:t>
      </w:r>
      <w:bookmarkEnd w:id="21"/>
    </w:p>
    <w:p w14:paraId="08E1599A" w14:textId="77777777" w:rsidR="00A03FC0" w:rsidRDefault="00A03FC0" w:rsidP="00BD2136">
      <w:pPr>
        <w:jc w:val="both"/>
        <w:rPr>
          <w:rFonts w:asciiTheme="minorHAnsi" w:eastAsia="新細明體" w:hAnsiTheme="minorHAnsi" w:cstheme="minorHAnsi"/>
          <w:sz w:val="22"/>
          <w:szCs w:val="22"/>
          <w:lang w:eastAsia="zh-TW"/>
        </w:rPr>
      </w:pPr>
    </w:p>
    <w:p w14:paraId="30368922" w14:textId="66FAECCD" w:rsidR="00A03FC0" w:rsidRPr="00A03FC0" w:rsidRDefault="00A03FC0" w:rsidP="00BD2136">
      <w:pPr>
        <w:jc w:val="both"/>
        <w:rPr>
          <w:rFonts w:asciiTheme="minorHAnsi" w:eastAsia="新細明體" w:hAnsiTheme="minorHAnsi" w:cstheme="minorHAnsi"/>
          <w:b/>
          <w:bCs/>
          <w:sz w:val="22"/>
          <w:szCs w:val="22"/>
          <w:u w:val="single"/>
          <w:lang w:eastAsia="zh-TW"/>
        </w:rPr>
      </w:pPr>
      <w:r w:rsidRPr="00A03FC0">
        <w:rPr>
          <w:rFonts w:asciiTheme="minorHAnsi" w:eastAsia="新細明體" w:hAnsiTheme="minorHAnsi" w:cstheme="minorHAnsi" w:hint="eastAsia"/>
          <w:b/>
          <w:bCs/>
          <w:sz w:val="22"/>
          <w:szCs w:val="22"/>
          <w:u w:val="single"/>
          <w:lang w:eastAsia="zh-TW"/>
        </w:rPr>
        <w:t>I</w:t>
      </w:r>
      <w:r w:rsidRPr="00A03FC0">
        <w:rPr>
          <w:rFonts w:asciiTheme="minorHAnsi" w:eastAsia="新細明體" w:hAnsiTheme="minorHAnsi" w:cstheme="minorHAnsi"/>
          <w:b/>
          <w:bCs/>
          <w:sz w:val="22"/>
          <w:szCs w:val="22"/>
          <w:u w:val="single"/>
          <w:lang w:eastAsia="zh-TW"/>
        </w:rPr>
        <w:t>rregular CBW</w:t>
      </w:r>
    </w:p>
    <w:p w14:paraId="61F6C488" w14:textId="77777777" w:rsidR="00A03FC0" w:rsidRDefault="00A03FC0" w:rsidP="00A03FC0">
      <w:pPr>
        <w:spacing w:after="120"/>
        <w:jc w:val="both"/>
        <w:rPr>
          <w:rFonts w:asciiTheme="minorHAnsi" w:eastAsia="新細明體" w:hAnsiTheme="minorHAnsi" w:cstheme="minorHAnsi"/>
          <w:sz w:val="22"/>
          <w:szCs w:val="22"/>
          <w:lang w:eastAsia="zh-TW"/>
        </w:rPr>
      </w:pPr>
      <w:r>
        <w:rPr>
          <w:rFonts w:asciiTheme="minorHAnsi" w:eastAsia="新細明體" w:hAnsiTheme="minorHAnsi" w:cstheme="minorHAnsi"/>
          <w:sz w:val="22"/>
          <w:szCs w:val="22"/>
          <w:lang w:eastAsia="zh-TW"/>
        </w:rPr>
        <w:t xml:space="preserve">In 5G, 7MHz CBW was introduced in Rel-19, and 6MHz was introduced in Rel-20. In our view, introducing different irregular CBW in different releases is not preferred. This increases the implementation uncertainty and mandate a frequent change in UE implementations. Therefore, we prefer to a simple solution which considers all irregular CBWs in 6G Day-1. </w:t>
      </w:r>
    </w:p>
    <w:p w14:paraId="52DE8A38" w14:textId="051C4BEE" w:rsidR="00A03FC0" w:rsidRDefault="00A03FC0" w:rsidP="00A03FC0">
      <w:pPr>
        <w:pStyle w:val="Caption"/>
        <w:rPr>
          <w:rFonts w:asciiTheme="minorHAnsi" w:eastAsia="新細明體" w:hAnsiTheme="minorHAnsi" w:cstheme="minorHAnsi"/>
          <w:sz w:val="22"/>
          <w:szCs w:val="22"/>
          <w:lang w:eastAsia="zh-TW"/>
        </w:rPr>
      </w:pPr>
      <w:bookmarkStart w:id="22" w:name="_Ref213420780"/>
      <w:r>
        <w:t xml:space="preserve">Proposal </w:t>
      </w:r>
      <w:r w:rsidR="00000000">
        <w:fldChar w:fldCharType="begin"/>
      </w:r>
      <w:r w:rsidR="00000000">
        <w:instrText xml:space="preserve"> SEQ Proposal \* ARABIC </w:instrText>
      </w:r>
      <w:r w:rsidR="00000000">
        <w:fldChar w:fldCharType="separate"/>
      </w:r>
      <w:r w:rsidR="009012FC">
        <w:rPr>
          <w:noProof/>
        </w:rPr>
        <w:t>12</w:t>
      </w:r>
      <w:r w:rsidR="00000000">
        <w:rPr>
          <w:noProof/>
        </w:rPr>
        <w:fldChar w:fldCharType="end"/>
      </w:r>
      <w:r>
        <w:t>: RAN4 should strive to introduce a single and scalable solution which covers all irregular CBWs in 6G Day-1.</w:t>
      </w:r>
      <w:bookmarkEnd w:id="22"/>
    </w:p>
    <w:p w14:paraId="2248142F" w14:textId="77777777" w:rsidR="00A03FC0" w:rsidRPr="00A03FC0" w:rsidRDefault="00A03FC0" w:rsidP="00BD2136">
      <w:pPr>
        <w:jc w:val="both"/>
        <w:rPr>
          <w:rFonts w:asciiTheme="minorHAnsi" w:eastAsia="新細明體" w:hAnsiTheme="minorHAnsi" w:cstheme="minorHAnsi"/>
          <w:sz w:val="22"/>
          <w:szCs w:val="22"/>
          <w:lang w:eastAsia="zh-TW"/>
        </w:rPr>
      </w:pPr>
    </w:p>
    <w:bookmarkEnd w:id="5"/>
    <w:p w14:paraId="55D5F4BE" w14:textId="4EEC4FB6" w:rsidR="001D1A19" w:rsidRDefault="00BD2136" w:rsidP="002257C4">
      <w:pPr>
        <w:pStyle w:val="Heading1"/>
        <w:spacing w:before="180" w:after="120"/>
        <w:ind w:hanging="1123"/>
      </w:pPr>
      <w:r>
        <w:t>3</w:t>
      </w:r>
      <w:r w:rsidR="001D1A19">
        <w:tab/>
        <w:t>Summary</w:t>
      </w:r>
    </w:p>
    <w:bookmarkEnd w:id="6"/>
    <w:bookmarkEnd w:id="7"/>
    <w:p w14:paraId="1E437339" w14:textId="290EC4FE" w:rsidR="000D401B" w:rsidRDefault="00D56538" w:rsidP="00CE2BF3">
      <w:pPr>
        <w:pStyle w:val="BodyText"/>
        <w:rPr>
          <w:rFonts w:asciiTheme="minorHAnsi" w:hAnsiTheme="minorHAnsi" w:cstheme="minorHAnsi"/>
          <w:sz w:val="22"/>
          <w:szCs w:val="22"/>
        </w:rPr>
      </w:pPr>
      <w:r>
        <w:rPr>
          <w:rFonts w:asciiTheme="minorHAnsi" w:hAnsiTheme="minorHAnsi" w:cstheme="minorHAnsi"/>
          <w:sz w:val="22"/>
          <w:szCs w:val="22"/>
        </w:rPr>
        <w:t>In this paper</w:t>
      </w:r>
      <w:bookmarkStart w:id="23" w:name="OLE_LINK6"/>
      <w:r w:rsidR="000D401B">
        <w:rPr>
          <w:rFonts w:asciiTheme="minorHAnsi" w:hAnsiTheme="minorHAnsi" w:cstheme="minorHAnsi"/>
          <w:sz w:val="22"/>
          <w:szCs w:val="22"/>
        </w:rPr>
        <w:t xml:space="preserve">, </w:t>
      </w:r>
      <w:r w:rsidR="0053460F">
        <w:rPr>
          <w:rFonts w:asciiTheme="minorHAnsi" w:hAnsiTheme="minorHAnsi" w:cstheme="minorHAnsi"/>
          <w:sz w:val="22"/>
          <w:szCs w:val="22"/>
        </w:rPr>
        <w:t xml:space="preserve">we provide our views on 6G system parameters with the following observations and proposals for </w:t>
      </w:r>
      <w:r w:rsidR="00A03FC0">
        <w:rPr>
          <w:rFonts w:asciiTheme="minorHAnsi" w:hAnsiTheme="minorHAnsi" w:cstheme="minorHAnsi"/>
          <w:sz w:val="22"/>
          <w:szCs w:val="22"/>
        </w:rPr>
        <w:t xml:space="preserve">(Irregular) </w:t>
      </w:r>
      <w:r w:rsidR="00BD2136">
        <w:rPr>
          <w:rFonts w:asciiTheme="minorHAnsi" w:hAnsiTheme="minorHAnsi" w:cstheme="minorHAnsi"/>
          <w:sz w:val="22"/>
          <w:szCs w:val="22"/>
        </w:rPr>
        <w:t>channel bandwidth</w:t>
      </w:r>
      <w:r w:rsidR="00DE5F40">
        <w:rPr>
          <w:rFonts w:asciiTheme="minorHAnsi" w:hAnsiTheme="minorHAnsi" w:cstheme="minorHAnsi"/>
          <w:sz w:val="22"/>
          <w:szCs w:val="22"/>
        </w:rPr>
        <w:t>:</w:t>
      </w:r>
    </w:p>
    <w:p w14:paraId="39830B9C" w14:textId="68051481" w:rsidR="00BD2136" w:rsidRDefault="009012FC" w:rsidP="00CE2BF3">
      <w:pPr>
        <w:pStyle w:val="BodyText"/>
        <w:rPr>
          <w:rFonts w:asciiTheme="minorHAnsi" w:eastAsia="新細明體" w:hAnsiTheme="minorHAnsi" w:cstheme="minorHAnsi"/>
          <w:b/>
          <w:bCs/>
          <w:sz w:val="22"/>
          <w:szCs w:val="22"/>
          <w:u w:val="single"/>
          <w:lang w:eastAsia="zh-TW"/>
        </w:rPr>
      </w:pPr>
      <w:r w:rsidRPr="009012FC">
        <w:rPr>
          <w:rFonts w:asciiTheme="minorHAnsi" w:eastAsia="新細明體" w:hAnsiTheme="minorHAnsi" w:cstheme="minorHAnsi"/>
          <w:b/>
          <w:bCs/>
          <w:sz w:val="22"/>
          <w:szCs w:val="22"/>
          <w:u w:val="single"/>
          <w:lang w:eastAsia="zh-TW"/>
        </w:rPr>
        <w:t>Max CBW</w:t>
      </w:r>
    </w:p>
    <w:p w14:paraId="56A9244C" w14:textId="1B29B56B" w:rsidR="009012FC" w:rsidRPr="009012FC" w:rsidRDefault="009012FC" w:rsidP="00CE2BF3">
      <w:pPr>
        <w:pStyle w:val="BodyText"/>
        <w:rPr>
          <w:rFonts w:ascii="Times New Roman" w:eastAsia="新細明體" w:hAnsi="Times New Roman"/>
          <w:b/>
          <w:bCs/>
          <w:sz w:val="22"/>
          <w:szCs w:val="22"/>
          <w:u w:val="single"/>
          <w:lang w:eastAsia="zh-TW"/>
        </w:rPr>
      </w:pPr>
      <w:r w:rsidRPr="009012FC">
        <w:rPr>
          <w:rFonts w:ascii="Times New Roman" w:eastAsia="新細明體" w:hAnsi="Times New Roman"/>
          <w:b/>
          <w:bCs/>
          <w:sz w:val="22"/>
          <w:szCs w:val="22"/>
          <w:u w:val="single"/>
          <w:lang w:eastAsia="zh-TW"/>
        </w:rPr>
        <w:fldChar w:fldCharType="begin"/>
      </w:r>
      <w:r w:rsidRPr="009012FC">
        <w:rPr>
          <w:rFonts w:ascii="Times New Roman" w:eastAsia="新細明體" w:hAnsi="Times New Roman"/>
          <w:b/>
          <w:bCs/>
          <w:sz w:val="22"/>
          <w:szCs w:val="22"/>
          <w:u w:val="single"/>
          <w:lang w:eastAsia="zh-TW"/>
        </w:rPr>
        <w:instrText xml:space="preserve"> REF _Ref213420567 \h </w:instrText>
      </w:r>
      <w:r w:rsidRPr="009012FC">
        <w:rPr>
          <w:rFonts w:ascii="Times New Roman" w:eastAsia="新細明體" w:hAnsi="Times New Roman"/>
          <w:b/>
          <w:bCs/>
          <w:sz w:val="22"/>
          <w:szCs w:val="22"/>
          <w:u w:val="single"/>
          <w:lang w:eastAsia="zh-TW"/>
        </w:rPr>
      </w:r>
      <w:r>
        <w:rPr>
          <w:rFonts w:ascii="Times New Roman" w:eastAsia="新細明體" w:hAnsi="Times New Roman"/>
          <w:b/>
          <w:bCs/>
          <w:sz w:val="22"/>
          <w:szCs w:val="22"/>
          <w:u w:val="single"/>
          <w:lang w:eastAsia="zh-TW"/>
        </w:rPr>
        <w:instrText xml:space="preserve"> \* MERGEFORMAT </w:instrText>
      </w:r>
      <w:r w:rsidRPr="009012FC">
        <w:rPr>
          <w:rFonts w:ascii="Times New Roman" w:eastAsia="新細明體" w:hAnsi="Times New Roman"/>
          <w:b/>
          <w:bCs/>
          <w:sz w:val="22"/>
          <w:szCs w:val="22"/>
          <w:u w:val="single"/>
          <w:lang w:eastAsia="zh-TW"/>
        </w:rPr>
        <w:fldChar w:fldCharType="separate"/>
      </w:r>
      <w:r w:rsidRPr="009012FC">
        <w:rPr>
          <w:rFonts w:ascii="Times New Roman" w:hAnsi="Times New Roman"/>
        </w:rPr>
        <w:t xml:space="preserve">Observation </w:t>
      </w:r>
      <w:r w:rsidRPr="009012FC">
        <w:rPr>
          <w:rFonts w:ascii="Times New Roman" w:hAnsi="Times New Roman"/>
          <w:noProof/>
        </w:rPr>
        <w:t>1</w:t>
      </w:r>
      <w:r w:rsidRPr="009012FC">
        <w:rPr>
          <w:rFonts w:ascii="Times New Roman" w:hAnsi="Times New Roman"/>
        </w:rPr>
        <w:t>: To our best knowledge, single carrier 400MHz is not yet a worldwide deployment in a near future of 6G.</w:t>
      </w:r>
      <w:r w:rsidRPr="009012FC">
        <w:rPr>
          <w:rFonts w:ascii="Times New Roman" w:eastAsia="新細明體" w:hAnsi="Times New Roman"/>
          <w:b/>
          <w:bCs/>
          <w:sz w:val="22"/>
          <w:szCs w:val="22"/>
          <w:u w:val="single"/>
          <w:lang w:eastAsia="zh-TW"/>
        </w:rPr>
        <w:fldChar w:fldCharType="end"/>
      </w:r>
    </w:p>
    <w:p w14:paraId="510849B5" w14:textId="2A217A0D" w:rsidR="009012FC" w:rsidRPr="009012FC" w:rsidRDefault="009012FC" w:rsidP="00CE2BF3">
      <w:pPr>
        <w:pStyle w:val="BodyText"/>
        <w:rPr>
          <w:rFonts w:ascii="Times New Roman" w:eastAsia="新細明體" w:hAnsi="Times New Roman"/>
          <w:b/>
          <w:bCs/>
          <w:sz w:val="22"/>
          <w:szCs w:val="22"/>
          <w:u w:val="single"/>
          <w:lang w:eastAsia="zh-TW"/>
        </w:rPr>
      </w:pPr>
      <w:r w:rsidRPr="009012FC">
        <w:rPr>
          <w:rFonts w:ascii="Times New Roman" w:eastAsia="新細明體" w:hAnsi="Times New Roman"/>
          <w:b/>
          <w:bCs/>
          <w:sz w:val="22"/>
          <w:szCs w:val="22"/>
          <w:u w:val="single"/>
          <w:lang w:eastAsia="zh-TW"/>
        </w:rPr>
        <w:fldChar w:fldCharType="begin"/>
      </w:r>
      <w:r w:rsidRPr="009012FC">
        <w:rPr>
          <w:rFonts w:ascii="Times New Roman" w:eastAsia="新細明體" w:hAnsi="Times New Roman"/>
          <w:b/>
          <w:bCs/>
          <w:sz w:val="22"/>
          <w:szCs w:val="22"/>
          <w:u w:val="single"/>
          <w:lang w:eastAsia="zh-TW"/>
        </w:rPr>
        <w:instrText xml:space="preserve"> REF _Ref213420573 \h </w:instrText>
      </w:r>
      <w:r w:rsidRPr="009012FC">
        <w:rPr>
          <w:rFonts w:ascii="Times New Roman" w:eastAsia="新細明體" w:hAnsi="Times New Roman"/>
          <w:b/>
          <w:bCs/>
          <w:sz w:val="22"/>
          <w:szCs w:val="22"/>
          <w:u w:val="single"/>
          <w:lang w:eastAsia="zh-TW"/>
        </w:rPr>
      </w:r>
      <w:r w:rsidRPr="009012FC">
        <w:rPr>
          <w:rFonts w:ascii="Times New Roman" w:eastAsia="新細明體" w:hAnsi="Times New Roman"/>
          <w:b/>
          <w:bCs/>
          <w:sz w:val="22"/>
          <w:szCs w:val="22"/>
          <w:u w:val="single"/>
          <w:lang w:eastAsia="zh-TW"/>
        </w:rPr>
        <w:instrText xml:space="preserve"> \* MERGEFORMAT </w:instrText>
      </w:r>
      <w:r w:rsidRPr="009012FC">
        <w:rPr>
          <w:rFonts w:ascii="Times New Roman" w:eastAsia="新細明體" w:hAnsi="Times New Roman"/>
          <w:b/>
          <w:bCs/>
          <w:sz w:val="22"/>
          <w:szCs w:val="22"/>
          <w:u w:val="single"/>
          <w:lang w:eastAsia="zh-TW"/>
        </w:rPr>
        <w:fldChar w:fldCharType="separate"/>
      </w:r>
      <w:r w:rsidRPr="009012FC">
        <w:rPr>
          <w:rFonts w:ascii="Times New Roman" w:hAnsi="Times New Roman"/>
          <w:b/>
          <w:bCs/>
        </w:rPr>
        <w:t xml:space="preserve">Proposal </w:t>
      </w:r>
      <w:r w:rsidRPr="009012FC">
        <w:rPr>
          <w:rFonts w:ascii="Times New Roman" w:hAnsi="Times New Roman"/>
          <w:b/>
          <w:bCs/>
          <w:noProof/>
        </w:rPr>
        <w:t>1</w:t>
      </w:r>
      <w:r w:rsidRPr="009012FC">
        <w:rPr>
          <w:rFonts w:ascii="Times New Roman" w:hAnsi="Times New Roman"/>
          <w:b/>
          <w:bCs/>
        </w:rPr>
        <w:t>: 3GPP should allow different UE implementation options to support 400MHz aggregated CBW with acceptable complexity-and-performance trade-off.</w:t>
      </w:r>
      <w:r w:rsidRPr="009012FC">
        <w:rPr>
          <w:rFonts w:ascii="Times New Roman" w:eastAsia="新細明體" w:hAnsi="Times New Roman"/>
          <w:b/>
          <w:bCs/>
          <w:sz w:val="22"/>
          <w:szCs w:val="22"/>
          <w:u w:val="single"/>
          <w:lang w:eastAsia="zh-TW"/>
        </w:rPr>
        <w:fldChar w:fldCharType="end"/>
      </w:r>
    </w:p>
    <w:p w14:paraId="0546235C" w14:textId="615416B1" w:rsidR="009012FC" w:rsidRPr="009012FC" w:rsidRDefault="009012FC" w:rsidP="00CE2BF3">
      <w:pPr>
        <w:pStyle w:val="BodyText"/>
        <w:rPr>
          <w:rFonts w:ascii="Times New Roman" w:eastAsia="新細明體" w:hAnsi="Times New Roman"/>
          <w:b/>
          <w:bCs/>
          <w:sz w:val="22"/>
          <w:szCs w:val="22"/>
          <w:u w:val="single"/>
          <w:lang w:eastAsia="zh-TW"/>
        </w:rPr>
      </w:pPr>
      <w:r w:rsidRPr="009012FC">
        <w:rPr>
          <w:rFonts w:ascii="Times New Roman" w:eastAsia="新細明體" w:hAnsi="Times New Roman"/>
          <w:b/>
          <w:bCs/>
          <w:sz w:val="22"/>
          <w:szCs w:val="22"/>
          <w:u w:val="single"/>
          <w:lang w:eastAsia="zh-TW"/>
        </w:rPr>
        <w:fldChar w:fldCharType="begin"/>
      </w:r>
      <w:r w:rsidRPr="009012FC">
        <w:rPr>
          <w:rFonts w:ascii="Times New Roman" w:eastAsia="新細明體" w:hAnsi="Times New Roman"/>
          <w:b/>
          <w:bCs/>
          <w:sz w:val="22"/>
          <w:szCs w:val="22"/>
          <w:u w:val="single"/>
          <w:lang w:eastAsia="zh-TW"/>
        </w:rPr>
        <w:instrText xml:space="preserve"> REF _Ref213420575 \h </w:instrText>
      </w:r>
      <w:r w:rsidRPr="009012FC">
        <w:rPr>
          <w:rFonts w:ascii="Times New Roman" w:eastAsia="新細明體" w:hAnsi="Times New Roman"/>
          <w:b/>
          <w:bCs/>
          <w:sz w:val="22"/>
          <w:szCs w:val="22"/>
          <w:u w:val="single"/>
          <w:lang w:eastAsia="zh-TW"/>
        </w:rPr>
      </w:r>
      <w:r w:rsidRPr="009012FC">
        <w:rPr>
          <w:rFonts w:ascii="Times New Roman" w:eastAsia="新細明體" w:hAnsi="Times New Roman"/>
          <w:b/>
          <w:bCs/>
          <w:sz w:val="22"/>
          <w:szCs w:val="22"/>
          <w:u w:val="single"/>
          <w:lang w:eastAsia="zh-TW"/>
        </w:rPr>
        <w:instrText xml:space="preserve"> \* MERGEFORMAT </w:instrText>
      </w:r>
      <w:r w:rsidRPr="009012FC">
        <w:rPr>
          <w:rFonts w:ascii="Times New Roman" w:eastAsia="新細明體" w:hAnsi="Times New Roman"/>
          <w:b/>
          <w:bCs/>
          <w:sz w:val="22"/>
          <w:szCs w:val="22"/>
          <w:u w:val="single"/>
          <w:lang w:eastAsia="zh-TW"/>
        </w:rPr>
        <w:fldChar w:fldCharType="separate"/>
      </w:r>
      <w:r w:rsidRPr="009012FC">
        <w:rPr>
          <w:rFonts w:ascii="Times New Roman" w:hAnsi="Times New Roman"/>
          <w:b/>
          <w:bCs/>
        </w:rPr>
        <w:t xml:space="preserve">Proposal </w:t>
      </w:r>
      <w:r w:rsidRPr="009012FC">
        <w:rPr>
          <w:rFonts w:ascii="Times New Roman" w:hAnsi="Times New Roman"/>
          <w:b/>
          <w:bCs/>
          <w:noProof/>
        </w:rPr>
        <w:t>2</w:t>
      </w:r>
      <w:r w:rsidRPr="009012FC">
        <w:rPr>
          <w:rFonts w:ascii="Times New Roman" w:hAnsi="Times New Roman"/>
          <w:b/>
          <w:bCs/>
        </w:rPr>
        <w:t xml:space="preserve">: RAN4 to study whether the intra-band continuous </w:t>
      </w:r>
      <w:r w:rsidRPr="009012FC">
        <w:rPr>
          <w:rFonts w:ascii="Times New Roman" w:hAnsi="Times New Roman"/>
          <w:b/>
          <w:bCs/>
        </w:rPr>
        <w:t>aggregated CBW</w:t>
      </w:r>
      <w:r w:rsidRPr="009012FC">
        <w:rPr>
          <w:rFonts w:ascii="Times New Roman" w:hAnsi="Times New Roman"/>
          <w:b/>
          <w:bCs/>
        </w:rPr>
        <w:t xml:space="preserve"> solution as an alternative to support single carrier 400MHz with 30kHz SCS, as well as any potential reduction of the guard band between 2 CCs.</w:t>
      </w:r>
      <w:r w:rsidRPr="009012FC">
        <w:rPr>
          <w:rFonts w:ascii="Times New Roman" w:eastAsia="新細明體" w:hAnsi="Times New Roman"/>
          <w:b/>
          <w:bCs/>
          <w:sz w:val="22"/>
          <w:szCs w:val="22"/>
          <w:u w:val="single"/>
          <w:lang w:eastAsia="zh-TW"/>
        </w:rPr>
        <w:fldChar w:fldCharType="end"/>
      </w:r>
    </w:p>
    <w:p w14:paraId="5C4CD98D" w14:textId="295BCADD" w:rsidR="009012FC" w:rsidRDefault="009012FC" w:rsidP="00CE2BF3">
      <w:pPr>
        <w:pStyle w:val="BodyText"/>
        <w:rPr>
          <w:rFonts w:asciiTheme="minorHAnsi" w:eastAsia="新細明體" w:hAnsiTheme="minorHAnsi" w:cstheme="minorHAnsi"/>
          <w:b/>
          <w:bCs/>
          <w:sz w:val="22"/>
          <w:szCs w:val="22"/>
          <w:u w:val="single"/>
          <w:lang w:eastAsia="zh-TW"/>
        </w:rPr>
      </w:pPr>
      <w:r>
        <w:rPr>
          <w:rFonts w:asciiTheme="minorHAnsi" w:eastAsia="新細明體" w:hAnsiTheme="minorHAnsi" w:cstheme="minorHAnsi"/>
          <w:b/>
          <w:bCs/>
          <w:sz w:val="22"/>
          <w:szCs w:val="22"/>
          <w:u w:val="single"/>
          <w:lang w:eastAsia="zh-TW"/>
        </w:rPr>
        <w:lastRenderedPageBreak/>
        <w:t>Min CBW</w:t>
      </w:r>
    </w:p>
    <w:p w14:paraId="25D7FDDC" w14:textId="71F77990" w:rsidR="009012FC" w:rsidRPr="009012FC" w:rsidRDefault="009012FC" w:rsidP="00CE2BF3">
      <w:pPr>
        <w:pStyle w:val="BodyText"/>
        <w:rPr>
          <w:rFonts w:ascii="Times New Roman" w:eastAsia="新細明體" w:hAnsi="Times New Roman"/>
          <w:b/>
          <w:bCs/>
          <w:sz w:val="22"/>
          <w:szCs w:val="22"/>
          <w:u w:val="single"/>
          <w:lang w:eastAsia="zh-TW"/>
        </w:rPr>
      </w:pPr>
      <w:r w:rsidRPr="009012FC">
        <w:rPr>
          <w:rFonts w:ascii="Times New Roman" w:eastAsia="新細明體" w:hAnsi="Times New Roman"/>
          <w:b/>
          <w:bCs/>
          <w:sz w:val="22"/>
          <w:szCs w:val="22"/>
          <w:u w:val="single"/>
          <w:lang w:eastAsia="zh-TW"/>
        </w:rPr>
        <w:fldChar w:fldCharType="begin"/>
      </w:r>
      <w:r w:rsidRPr="009012FC">
        <w:rPr>
          <w:rFonts w:ascii="Times New Roman" w:eastAsia="新細明體" w:hAnsi="Times New Roman"/>
          <w:b/>
          <w:bCs/>
          <w:sz w:val="22"/>
          <w:szCs w:val="22"/>
          <w:u w:val="single"/>
          <w:lang w:eastAsia="zh-TW"/>
        </w:rPr>
        <w:instrText xml:space="preserve"> REF _Ref213420609 \h </w:instrText>
      </w:r>
      <w:r w:rsidRPr="009012FC">
        <w:rPr>
          <w:rFonts w:ascii="Times New Roman" w:eastAsia="新細明體" w:hAnsi="Times New Roman"/>
          <w:b/>
          <w:bCs/>
          <w:sz w:val="22"/>
          <w:szCs w:val="22"/>
          <w:u w:val="single"/>
          <w:lang w:eastAsia="zh-TW"/>
        </w:rPr>
      </w:r>
      <w:r w:rsidRPr="009012FC">
        <w:rPr>
          <w:rFonts w:ascii="Times New Roman" w:eastAsia="新細明體" w:hAnsi="Times New Roman"/>
          <w:b/>
          <w:bCs/>
          <w:sz w:val="22"/>
          <w:szCs w:val="22"/>
          <w:u w:val="single"/>
          <w:lang w:eastAsia="zh-TW"/>
        </w:rPr>
        <w:instrText xml:space="preserve"> \* MERGEFORMAT </w:instrText>
      </w:r>
      <w:r w:rsidRPr="009012FC">
        <w:rPr>
          <w:rFonts w:ascii="Times New Roman" w:eastAsia="新細明體" w:hAnsi="Times New Roman"/>
          <w:b/>
          <w:bCs/>
          <w:sz w:val="22"/>
          <w:szCs w:val="22"/>
          <w:u w:val="single"/>
          <w:lang w:eastAsia="zh-TW"/>
        </w:rPr>
        <w:fldChar w:fldCharType="separate"/>
      </w:r>
      <w:r w:rsidRPr="009012FC">
        <w:rPr>
          <w:rFonts w:ascii="Times New Roman" w:hAnsi="Times New Roman"/>
          <w:b/>
          <w:bCs/>
        </w:rPr>
        <w:t xml:space="preserve">Proposal </w:t>
      </w:r>
      <w:r w:rsidRPr="009012FC">
        <w:rPr>
          <w:rFonts w:ascii="Times New Roman" w:hAnsi="Times New Roman"/>
          <w:b/>
          <w:bCs/>
          <w:noProof/>
        </w:rPr>
        <w:t>3</w:t>
      </w:r>
      <w:r w:rsidRPr="009012FC">
        <w:rPr>
          <w:rFonts w:ascii="Times New Roman" w:hAnsi="Times New Roman"/>
          <w:b/>
          <w:bCs/>
        </w:rPr>
        <w:t>: RAN4 to consider a baseline of 5MHz as minimum CBW in 6G, while 3MHz CBW can be allowed for specific bands per operator request.</w:t>
      </w:r>
      <w:r w:rsidRPr="009012FC">
        <w:rPr>
          <w:rFonts w:ascii="Times New Roman" w:eastAsia="新細明體" w:hAnsi="Times New Roman"/>
          <w:b/>
          <w:bCs/>
          <w:sz w:val="22"/>
          <w:szCs w:val="22"/>
          <w:u w:val="single"/>
          <w:lang w:eastAsia="zh-TW"/>
        </w:rPr>
        <w:fldChar w:fldCharType="end"/>
      </w:r>
    </w:p>
    <w:p w14:paraId="1FD6B2EC" w14:textId="3DFF6D6B" w:rsidR="009012FC" w:rsidRPr="009012FC" w:rsidRDefault="009012FC" w:rsidP="00CE2BF3">
      <w:pPr>
        <w:pStyle w:val="BodyText"/>
        <w:rPr>
          <w:rFonts w:asciiTheme="minorHAnsi" w:eastAsia="新細明體" w:hAnsiTheme="minorHAnsi" w:cstheme="minorHAnsi"/>
          <w:b/>
          <w:bCs/>
          <w:sz w:val="22"/>
          <w:szCs w:val="22"/>
          <w:u w:val="single"/>
          <w:lang w:eastAsia="zh-TW"/>
        </w:rPr>
      </w:pPr>
      <w:r w:rsidRPr="009012FC">
        <w:rPr>
          <w:rFonts w:ascii="Times New Roman" w:eastAsia="新細明體" w:hAnsi="Times New Roman"/>
          <w:b/>
          <w:bCs/>
          <w:sz w:val="22"/>
          <w:szCs w:val="22"/>
          <w:u w:val="single"/>
          <w:lang w:eastAsia="zh-TW"/>
        </w:rPr>
        <w:fldChar w:fldCharType="begin"/>
      </w:r>
      <w:r w:rsidRPr="009012FC">
        <w:rPr>
          <w:rFonts w:ascii="Times New Roman" w:eastAsia="新細明體" w:hAnsi="Times New Roman"/>
          <w:b/>
          <w:bCs/>
          <w:sz w:val="22"/>
          <w:szCs w:val="22"/>
          <w:u w:val="single"/>
          <w:lang w:eastAsia="zh-TW"/>
        </w:rPr>
        <w:instrText xml:space="preserve"> REF _Ref213420613 \h </w:instrText>
      </w:r>
      <w:r w:rsidRPr="009012FC">
        <w:rPr>
          <w:rFonts w:ascii="Times New Roman" w:eastAsia="新細明體" w:hAnsi="Times New Roman"/>
          <w:b/>
          <w:bCs/>
          <w:sz w:val="22"/>
          <w:szCs w:val="22"/>
          <w:u w:val="single"/>
          <w:lang w:eastAsia="zh-TW"/>
        </w:rPr>
      </w:r>
      <w:r w:rsidRPr="009012FC">
        <w:rPr>
          <w:rFonts w:ascii="Times New Roman" w:eastAsia="新細明體" w:hAnsi="Times New Roman"/>
          <w:b/>
          <w:bCs/>
          <w:sz w:val="22"/>
          <w:szCs w:val="22"/>
          <w:u w:val="single"/>
          <w:lang w:eastAsia="zh-TW"/>
        </w:rPr>
        <w:instrText xml:space="preserve"> \* MERGEFORMAT </w:instrText>
      </w:r>
      <w:r w:rsidRPr="009012FC">
        <w:rPr>
          <w:rFonts w:ascii="Times New Roman" w:eastAsia="新細明體" w:hAnsi="Times New Roman"/>
          <w:b/>
          <w:bCs/>
          <w:sz w:val="22"/>
          <w:szCs w:val="22"/>
          <w:u w:val="single"/>
          <w:lang w:eastAsia="zh-TW"/>
        </w:rPr>
        <w:fldChar w:fldCharType="separate"/>
      </w:r>
      <w:r w:rsidRPr="009012FC">
        <w:rPr>
          <w:rFonts w:ascii="Times New Roman" w:hAnsi="Times New Roman"/>
          <w:b/>
          <w:bCs/>
        </w:rPr>
        <w:t xml:space="preserve">Proposal </w:t>
      </w:r>
      <w:r w:rsidRPr="009012FC">
        <w:rPr>
          <w:rFonts w:ascii="Times New Roman" w:hAnsi="Times New Roman"/>
          <w:b/>
          <w:bCs/>
          <w:noProof/>
        </w:rPr>
        <w:t>4</w:t>
      </w:r>
      <w:r w:rsidRPr="009012FC">
        <w:rPr>
          <w:rFonts w:ascii="Times New Roman" w:hAnsi="Times New Roman"/>
          <w:b/>
          <w:bCs/>
        </w:rPr>
        <w:t>: Determining the minimum CBW for 6G does not necessarily mean it will become the minimum assumption for sync raster design.</w:t>
      </w:r>
      <w:r w:rsidRPr="009012FC">
        <w:rPr>
          <w:rFonts w:ascii="Times New Roman" w:eastAsia="新細明體" w:hAnsi="Times New Roman"/>
          <w:b/>
          <w:bCs/>
          <w:sz w:val="22"/>
          <w:szCs w:val="22"/>
          <w:u w:val="single"/>
          <w:lang w:eastAsia="zh-TW"/>
        </w:rPr>
        <w:fldChar w:fldCharType="end"/>
      </w:r>
    </w:p>
    <w:p w14:paraId="379D5D05" w14:textId="71A752FD" w:rsidR="009012FC" w:rsidRDefault="009012FC" w:rsidP="00CE2BF3">
      <w:pPr>
        <w:pStyle w:val="BodyText"/>
        <w:rPr>
          <w:rFonts w:asciiTheme="minorHAnsi" w:eastAsia="新細明體" w:hAnsiTheme="minorHAnsi" w:cstheme="minorHAnsi"/>
          <w:b/>
          <w:bCs/>
          <w:sz w:val="22"/>
          <w:szCs w:val="22"/>
          <w:u w:val="single"/>
          <w:lang w:eastAsia="zh-TW"/>
        </w:rPr>
      </w:pPr>
      <w:r>
        <w:rPr>
          <w:rFonts w:asciiTheme="minorHAnsi" w:eastAsia="新細明體" w:hAnsiTheme="minorHAnsi" w:cstheme="minorHAnsi"/>
          <w:b/>
          <w:bCs/>
          <w:sz w:val="22"/>
          <w:szCs w:val="22"/>
          <w:u w:val="single"/>
          <w:lang w:eastAsia="zh-TW"/>
        </w:rPr>
        <w:t>FFT size</w:t>
      </w:r>
    </w:p>
    <w:p w14:paraId="30EDF576" w14:textId="0B156F20" w:rsidR="009012FC" w:rsidRPr="009012FC" w:rsidRDefault="009012FC" w:rsidP="00CE2BF3">
      <w:pPr>
        <w:pStyle w:val="BodyText"/>
        <w:rPr>
          <w:rFonts w:ascii="Times New Roman" w:eastAsia="新細明體" w:hAnsi="Times New Roman"/>
          <w:b/>
          <w:bCs/>
          <w:sz w:val="22"/>
          <w:szCs w:val="22"/>
          <w:u w:val="single"/>
          <w:lang w:eastAsia="zh-TW"/>
        </w:rPr>
      </w:pPr>
      <w:r w:rsidRPr="009012FC">
        <w:rPr>
          <w:rFonts w:ascii="Times New Roman" w:eastAsia="新細明體" w:hAnsi="Times New Roman"/>
          <w:b/>
          <w:bCs/>
          <w:sz w:val="22"/>
          <w:szCs w:val="22"/>
          <w:u w:val="single"/>
          <w:lang w:eastAsia="zh-TW"/>
        </w:rPr>
        <w:fldChar w:fldCharType="begin"/>
      </w:r>
      <w:r w:rsidRPr="009012FC">
        <w:rPr>
          <w:rFonts w:ascii="Times New Roman" w:eastAsia="新細明體" w:hAnsi="Times New Roman"/>
          <w:b/>
          <w:bCs/>
          <w:sz w:val="22"/>
          <w:szCs w:val="22"/>
          <w:u w:val="single"/>
          <w:lang w:eastAsia="zh-TW"/>
        </w:rPr>
        <w:instrText xml:space="preserve"> REF _Ref209277115 \h </w:instrText>
      </w:r>
      <w:r w:rsidRPr="009012FC">
        <w:rPr>
          <w:rFonts w:ascii="Times New Roman" w:eastAsia="新細明體" w:hAnsi="Times New Roman"/>
          <w:b/>
          <w:bCs/>
          <w:sz w:val="22"/>
          <w:szCs w:val="22"/>
          <w:u w:val="single"/>
          <w:lang w:eastAsia="zh-TW"/>
        </w:rPr>
      </w:r>
      <w:r w:rsidRPr="009012FC">
        <w:rPr>
          <w:rFonts w:ascii="Times New Roman" w:eastAsia="新細明體" w:hAnsi="Times New Roman"/>
          <w:b/>
          <w:bCs/>
          <w:sz w:val="22"/>
          <w:szCs w:val="22"/>
          <w:u w:val="single"/>
          <w:lang w:eastAsia="zh-TW"/>
        </w:rPr>
        <w:instrText xml:space="preserve"> \* MERGEFORMAT </w:instrText>
      </w:r>
      <w:r w:rsidRPr="009012FC">
        <w:rPr>
          <w:rFonts w:ascii="Times New Roman" w:eastAsia="新細明體" w:hAnsi="Times New Roman"/>
          <w:b/>
          <w:bCs/>
          <w:sz w:val="22"/>
          <w:szCs w:val="22"/>
          <w:u w:val="single"/>
          <w:lang w:eastAsia="zh-TW"/>
        </w:rPr>
        <w:fldChar w:fldCharType="separate"/>
      </w:r>
      <w:r w:rsidRPr="009012FC">
        <w:rPr>
          <w:rFonts w:ascii="Times New Roman" w:hAnsi="Times New Roman"/>
          <w:b/>
          <w:bCs/>
        </w:rPr>
        <w:t xml:space="preserve">Proposal </w:t>
      </w:r>
      <w:r w:rsidRPr="009012FC">
        <w:rPr>
          <w:rFonts w:ascii="Times New Roman" w:hAnsi="Times New Roman"/>
          <w:b/>
          <w:bCs/>
          <w:noProof/>
        </w:rPr>
        <w:t>5</w:t>
      </w:r>
      <w:r w:rsidRPr="009012FC">
        <w:rPr>
          <w:rFonts w:ascii="Times New Roman" w:hAnsi="Times New Roman"/>
          <w:b/>
          <w:bCs/>
        </w:rPr>
        <w:t>: In 6G, a maximum 8192 FFT size for single carrier is supported.</w:t>
      </w:r>
      <w:r w:rsidRPr="009012FC">
        <w:rPr>
          <w:rFonts w:ascii="Times New Roman" w:eastAsia="新細明體" w:hAnsi="Times New Roman"/>
          <w:b/>
          <w:bCs/>
          <w:sz w:val="22"/>
          <w:szCs w:val="22"/>
          <w:u w:val="single"/>
          <w:lang w:eastAsia="zh-TW"/>
        </w:rPr>
        <w:fldChar w:fldCharType="end"/>
      </w:r>
    </w:p>
    <w:p w14:paraId="11052D1C" w14:textId="389F45DC" w:rsidR="009012FC" w:rsidRDefault="009012FC" w:rsidP="00CE2BF3">
      <w:pPr>
        <w:pStyle w:val="BodyText"/>
        <w:rPr>
          <w:rFonts w:asciiTheme="minorHAnsi" w:eastAsia="新細明體" w:hAnsiTheme="minorHAnsi" w:cstheme="minorHAnsi"/>
          <w:b/>
          <w:bCs/>
          <w:sz w:val="22"/>
          <w:szCs w:val="22"/>
          <w:u w:val="single"/>
          <w:lang w:eastAsia="zh-TW"/>
        </w:rPr>
      </w:pPr>
      <w:r>
        <w:rPr>
          <w:rFonts w:asciiTheme="minorHAnsi" w:eastAsia="新細明體" w:hAnsiTheme="minorHAnsi" w:cstheme="minorHAnsi"/>
          <w:b/>
          <w:bCs/>
          <w:sz w:val="22"/>
          <w:szCs w:val="22"/>
          <w:u w:val="single"/>
          <w:lang w:eastAsia="zh-TW"/>
        </w:rPr>
        <w:t>Numerology</w:t>
      </w:r>
    </w:p>
    <w:p w14:paraId="212C15D6" w14:textId="5054DC84" w:rsidR="009012FC" w:rsidRPr="009012FC" w:rsidRDefault="009012FC" w:rsidP="00CE2BF3">
      <w:pPr>
        <w:pStyle w:val="BodyText"/>
        <w:rPr>
          <w:rFonts w:ascii="Times New Roman" w:eastAsia="新細明體" w:hAnsi="Times New Roman"/>
          <w:b/>
          <w:bCs/>
          <w:sz w:val="22"/>
          <w:szCs w:val="22"/>
          <w:u w:val="single"/>
          <w:lang w:eastAsia="zh-TW"/>
        </w:rPr>
      </w:pPr>
      <w:r w:rsidRPr="009012FC">
        <w:rPr>
          <w:rFonts w:ascii="Times New Roman" w:eastAsia="新細明體" w:hAnsi="Times New Roman"/>
          <w:b/>
          <w:bCs/>
          <w:sz w:val="22"/>
          <w:szCs w:val="22"/>
          <w:u w:val="single"/>
          <w:lang w:eastAsia="zh-TW"/>
        </w:rPr>
        <w:fldChar w:fldCharType="begin"/>
      </w:r>
      <w:r w:rsidRPr="009012FC">
        <w:rPr>
          <w:rFonts w:ascii="Times New Roman" w:eastAsia="新細明體" w:hAnsi="Times New Roman"/>
          <w:b/>
          <w:bCs/>
          <w:sz w:val="22"/>
          <w:szCs w:val="22"/>
          <w:u w:val="single"/>
          <w:lang w:eastAsia="zh-TW"/>
        </w:rPr>
        <w:instrText xml:space="preserve"> REF _Ref213420636 \h </w:instrText>
      </w:r>
      <w:r w:rsidRPr="009012FC">
        <w:rPr>
          <w:rFonts w:ascii="Times New Roman" w:eastAsia="新細明體" w:hAnsi="Times New Roman"/>
          <w:b/>
          <w:bCs/>
          <w:sz w:val="22"/>
          <w:szCs w:val="22"/>
          <w:u w:val="single"/>
          <w:lang w:eastAsia="zh-TW"/>
        </w:rPr>
      </w:r>
      <w:r>
        <w:rPr>
          <w:rFonts w:ascii="Times New Roman" w:eastAsia="新細明體" w:hAnsi="Times New Roman"/>
          <w:b/>
          <w:bCs/>
          <w:sz w:val="22"/>
          <w:szCs w:val="22"/>
          <w:u w:val="single"/>
          <w:lang w:eastAsia="zh-TW"/>
        </w:rPr>
        <w:instrText xml:space="preserve"> \* MERGEFORMAT </w:instrText>
      </w:r>
      <w:r w:rsidRPr="009012FC">
        <w:rPr>
          <w:rFonts w:ascii="Times New Roman" w:eastAsia="新細明體" w:hAnsi="Times New Roman"/>
          <w:b/>
          <w:bCs/>
          <w:sz w:val="22"/>
          <w:szCs w:val="22"/>
          <w:u w:val="single"/>
          <w:lang w:eastAsia="zh-TW"/>
        </w:rPr>
        <w:fldChar w:fldCharType="separate"/>
      </w:r>
      <w:r w:rsidRPr="009012FC">
        <w:rPr>
          <w:rFonts w:ascii="Times New Roman" w:hAnsi="Times New Roman"/>
        </w:rPr>
        <w:t xml:space="preserve">Observation </w:t>
      </w:r>
      <w:r w:rsidRPr="009012FC">
        <w:rPr>
          <w:rFonts w:ascii="Times New Roman" w:hAnsi="Times New Roman"/>
          <w:noProof/>
        </w:rPr>
        <w:t>2</w:t>
      </w:r>
      <w:r w:rsidRPr="009012FC">
        <w:rPr>
          <w:rFonts w:ascii="Times New Roman" w:hAnsi="Times New Roman"/>
        </w:rPr>
        <w:t xml:space="preserve">: RAN1 already confirmed single numerology </w:t>
      </w:r>
      <w:r w:rsidRPr="009012FC">
        <w:rPr>
          <w:rFonts w:ascii="Times New Roman" w:hAnsi="Times New Roman"/>
        </w:rPr>
        <w:t xml:space="preserve">for </w:t>
      </w:r>
      <w:proofErr w:type="gramStart"/>
      <w:r w:rsidRPr="009012FC">
        <w:rPr>
          <w:rFonts w:ascii="Times New Roman" w:hAnsi="Times New Roman"/>
        </w:rPr>
        <w:t>SSB</w:t>
      </w:r>
      <w:proofErr w:type="gramEnd"/>
      <w:r w:rsidRPr="009012FC">
        <w:rPr>
          <w:rFonts w:ascii="Times New Roman" w:hAnsi="Times New Roman"/>
        </w:rPr>
        <w:t xml:space="preserve"> and other channel/signals </w:t>
      </w:r>
      <w:r w:rsidRPr="009012FC">
        <w:rPr>
          <w:rFonts w:ascii="Times New Roman" w:hAnsi="Times New Roman"/>
        </w:rPr>
        <w:t>is assume per band, except for PRACH, FR2-1 and ISAC.</w:t>
      </w:r>
      <w:r w:rsidRPr="009012FC">
        <w:rPr>
          <w:rFonts w:ascii="Times New Roman" w:eastAsia="新細明體" w:hAnsi="Times New Roman"/>
          <w:b/>
          <w:bCs/>
          <w:sz w:val="22"/>
          <w:szCs w:val="22"/>
          <w:u w:val="single"/>
          <w:lang w:eastAsia="zh-TW"/>
        </w:rPr>
        <w:fldChar w:fldCharType="end"/>
      </w:r>
    </w:p>
    <w:p w14:paraId="6651F74D" w14:textId="629C8F24" w:rsidR="009012FC" w:rsidRPr="009012FC" w:rsidRDefault="009012FC" w:rsidP="00CE2BF3">
      <w:pPr>
        <w:pStyle w:val="BodyText"/>
        <w:rPr>
          <w:rFonts w:ascii="Times New Roman" w:eastAsia="新細明體" w:hAnsi="Times New Roman"/>
          <w:b/>
          <w:bCs/>
          <w:sz w:val="22"/>
          <w:szCs w:val="22"/>
          <w:u w:val="single"/>
          <w:lang w:eastAsia="zh-TW"/>
        </w:rPr>
      </w:pPr>
      <w:r w:rsidRPr="009012FC">
        <w:rPr>
          <w:rFonts w:ascii="Times New Roman" w:eastAsia="新細明體" w:hAnsi="Times New Roman"/>
          <w:b/>
          <w:bCs/>
          <w:sz w:val="22"/>
          <w:szCs w:val="22"/>
          <w:u w:val="single"/>
          <w:lang w:eastAsia="zh-TW"/>
        </w:rPr>
        <w:fldChar w:fldCharType="begin"/>
      </w:r>
      <w:r w:rsidRPr="009012FC">
        <w:rPr>
          <w:rFonts w:ascii="Times New Roman" w:eastAsia="新細明體" w:hAnsi="Times New Roman"/>
          <w:b/>
          <w:bCs/>
          <w:sz w:val="22"/>
          <w:szCs w:val="22"/>
          <w:u w:val="single"/>
          <w:lang w:eastAsia="zh-TW"/>
        </w:rPr>
        <w:instrText xml:space="preserve"> REF _Ref213420644 \h </w:instrText>
      </w:r>
      <w:r w:rsidRPr="009012FC">
        <w:rPr>
          <w:rFonts w:ascii="Times New Roman" w:eastAsia="新細明體" w:hAnsi="Times New Roman"/>
          <w:b/>
          <w:bCs/>
          <w:sz w:val="22"/>
          <w:szCs w:val="22"/>
          <w:u w:val="single"/>
          <w:lang w:eastAsia="zh-TW"/>
        </w:rPr>
      </w:r>
      <w:r w:rsidRPr="009012FC">
        <w:rPr>
          <w:rFonts w:ascii="Times New Roman" w:eastAsia="新細明體" w:hAnsi="Times New Roman"/>
          <w:b/>
          <w:bCs/>
          <w:sz w:val="22"/>
          <w:szCs w:val="22"/>
          <w:u w:val="single"/>
          <w:lang w:eastAsia="zh-TW"/>
        </w:rPr>
        <w:instrText xml:space="preserve"> \* MERGEFORMAT </w:instrText>
      </w:r>
      <w:r w:rsidRPr="009012FC">
        <w:rPr>
          <w:rFonts w:ascii="Times New Roman" w:eastAsia="新細明體" w:hAnsi="Times New Roman"/>
          <w:b/>
          <w:bCs/>
          <w:sz w:val="22"/>
          <w:szCs w:val="22"/>
          <w:u w:val="single"/>
          <w:lang w:eastAsia="zh-TW"/>
        </w:rPr>
        <w:fldChar w:fldCharType="separate"/>
      </w:r>
      <w:r w:rsidRPr="009012FC">
        <w:rPr>
          <w:rFonts w:ascii="Times New Roman" w:hAnsi="Times New Roman"/>
          <w:b/>
          <w:bCs/>
        </w:rPr>
        <w:t xml:space="preserve">Proposal </w:t>
      </w:r>
      <w:r w:rsidRPr="009012FC">
        <w:rPr>
          <w:rFonts w:ascii="Times New Roman" w:hAnsi="Times New Roman"/>
          <w:b/>
          <w:bCs/>
          <w:noProof/>
        </w:rPr>
        <w:t>6</w:t>
      </w:r>
      <w:r w:rsidRPr="009012FC">
        <w:rPr>
          <w:rFonts w:ascii="Times New Roman" w:hAnsi="Times New Roman"/>
          <w:b/>
          <w:bCs/>
        </w:rPr>
        <w:t>: On numerology, RAN4 waits for RAN1 and RAN Plenary’s conclusions, unless any critical issues are identified.</w:t>
      </w:r>
      <w:r w:rsidRPr="009012FC">
        <w:rPr>
          <w:rFonts w:ascii="Times New Roman" w:eastAsia="新細明體" w:hAnsi="Times New Roman"/>
          <w:b/>
          <w:bCs/>
          <w:sz w:val="22"/>
          <w:szCs w:val="22"/>
          <w:u w:val="single"/>
          <w:lang w:eastAsia="zh-TW"/>
        </w:rPr>
        <w:fldChar w:fldCharType="end"/>
      </w:r>
    </w:p>
    <w:p w14:paraId="72736911" w14:textId="5E3AEAD8" w:rsidR="009012FC" w:rsidRDefault="009012FC" w:rsidP="00CE2BF3">
      <w:pPr>
        <w:pStyle w:val="BodyText"/>
        <w:rPr>
          <w:rFonts w:asciiTheme="minorHAnsi" w:eastAsia="新細明體" w:hAnsiTheme="minorHAnsi" w:cstheme="minorHAnsi"/>
          <w:b/>
          <w:bCs/>
          <w:sz w:val="22"/>
          <w:szCs w:val="22"/>
          <w:u w:val="single"/>
          <w:lang w:eastAsia="zh-TW"/>
        </w:rPr>
      </w:pPr>
      <w:r>
        <w:rPr>
          <w:rFonts w:asciiTheme="minorHAnsi" w:eastAsia="新細明體" w:hAnsiTheme="minorHAnsi" w:cstheme="minorHAnsi"/>
          <w:b/>
          <w:bCs/>
          <w:sz w:val="22"/>
          <w:szCs w:val="22"/>
          <w:u w:val="single"/>
          <w:lang w:eastAsia="zh-TW"/>
        </w:rPr>
        <w:t>Spectrum utilization</w:t>
      </w:r>
    </w:p>
    <w:p w14:paraId="7172C592" w14:textId="2B2C3417" w:rsidR="009012FC" w:rsidRPr="009012FC" w:rsidRDefault="009012FC" w:rsidP="00CE2BF3">
      <w:pPr>
        <w:pStyle w:val="BodyText"/>
        <w:rPr>
          <w:rFonts w:ascii="Times New Roman" w:eastAsia="新細明體" w:hAnsi="Times New Roman"/>
          <w:b/>
          <w:bCs/>
          <w:sz w:val="22"/>
          <w:szCs w:val="22"/>
          <w:u w:val="single"/>
          <w:lang w:eastAsia="zh-TW"/>
        </w:rPr>
      </w:pPr>
      <w:r w:rsidRPr="009012FC">
        <w:rPr>
          <w:rFonts w:ascii="Times New Roman" w:eastAsia="新細明體" w:hAnsi="Times New Roman"/>
          <w:b/>
          <w:bCs/>
          <w:sz w:val="22"/>
          <w:szCs w:val="22"/>
          <w:u w:val="single"/>
          <w:lang w:eastAsia="zh-TW"/>
        </w:rPr>
        <w:fldChar w:fldCharType="begin"/>
      </w:r>
      <w:r w:rsidRPr="009012FC">
        <w:rPr>
          <w:rFonts w:ascii="Times New Roman" w:eastAsia="新細明體" w:hAnsi="Times New Roman"/>
          <w:b/>
          <w:bCs/>
          <w:sz w:val="22"/>
          <w:szCs w:val="22"/>
          <w:u w:val="single"/>
          <w:lang w:eastAsia="zh-TW"/>
        </w:rPr>
        <w:instrText xml:space="preserve"> REF _Ref213420698 \h </w:instrText>
      </w:r>
      <w:r w:rsidRPr="009012FC">
        <w:rPr>
          <w:rFonts w:ascii="Times New Roman" w:eastAsia="新細明體" w:hAnsi="Times New Roman"/>
          <w:b/>
          <w:bCs/>
          <w:sz w:val="22"/>
          <w:szCs w:val="22"/>
          <w:u w:val="single"/>
          <w:lang w:eastAsia="zh-TW"/>
        </w:rPr>
      </w:r>
      <w:r w:rsidRPr="009012FC">
        <w:rPr>
          <w:rFonts w:ascii="Times New Roman" w:eastAsia="新細明體" w:hAnsi="Times New Roman"/>
          <w:b/>
          <w:bCs/>
          <w:sz w:val="22"/>
          <w:szCs w:val="22"/>
          <w:u w:val="single"/>
          <w:lang w:eastAsia="zh-TW"/>
        </w:rPr>
        <w:instrText xml:space="preserve"> \* MERGEFORMAT </w:instrText>
      </w:r>
      <w:r w:rsidRPr="009012FC">
        <w:rPr>
          <w:rFonts w:ascii="Times New Roman" w:eastAsia="新細明體" w:hAnsi="Times New Roman"/>
          <w:b/>
          <w:bCs/>
          <w:sz w:val="22"/>
          <w:szCs w:val="22"/>
          <w:u w:val="single"/>
          <w:lang w:eastAsia="zh-TW"/>
        </w:rPr>
        <w:fldChar w:fldCharType="separate"/>
      </w:r>
      <w:r w:rsidRPr="009012FC">
        <w:rPr>
          <w:rFonts w:ascii="Times New Roman" w:eastAsia="新細明體" w:hAnsi="Times New Roman"/>
          <w:b/>
          <w:bCs/>
          <w:lang w:eastAsia="zh-TW"/>
        </w:rPr>
        <w:t xml:space="preserve">Proposal </w:t>
      </w:r>
      <w:r w:rsidRPr="009012FC">
        <w:rPr>
          <w:rFonts w:ascii="Times New Roman" w:eastAsia="新細明體" w:hAnsi="Times New Roman"/>
          <w:b/>
          <w:bCs/>
          <w:noProof/>
          <w:lang w:eastAsia="zh-TW"/>
        </w:rPr>
        <w:t>7</w:t>
      </w:r>
      <w:r w:rsidRPr="009012FC">
        <w:rPr>
          <w:rFonts w:ascii="Times New Roman" w:eastAsia="新細明體" w:hAnsi="Times New Roman"/>
          <w:b/>
          <w:bCs/>
          <w:lang w:eastAsia="zh-TW"/>
        </w:rPr>
        <w:t xml:space="preserve">: </w:t>
      </w:r>
      <w:r w:rsidRPr="009012FC">
        <w:rPr>
          <w:rFonts w:ascii="Times New Roman" w:eastAsia="新細明體" w:hAnsi="Times New Roman"/>
          <w:b/>
          <w:bCs/>
          <w:lang w:eastAsia="zh-TW"/>
        </w:rPr>
        <w:t>the maximum transmission bandwidth configurations N</w:t>
      </w:r>
      <w:r w:rsidRPr="009012FC">
        <w:rPr>
          <w:rFonts w:ascii="Times New Roman" w:eastAsia="新細明體" w:hAnsi="Times New Roman"/>
          <w:b/>
          <w:bCs/>
          <w:vertAlign w:val="subscript"/>
          <w:lang w:eastAsia="zh-TW"/>
        </w:rPr>
        <w:t>RB</w:t>
      </w:r>
      <w:r w:rsidRPr="009012FC">
        <w:rPr>
          <w:rFonts w:ascii="Times New Roman" w:eastAsia="新細明體" w:hAnsi="Times New Roman"/>
          <w:b/>
          <w:bCs/>
          <w:lang w:eastAsia="zh-TW"/>
        </w:rPr>
        <w:t xml:space="preserve"> for various CBWs at different SCS values up to 7GHz in 6G are shown in Table 1. A SCS of 15 kHz supports up to 100 MHz CBW, 30 kHz supports up to 200 </w:t>
      </w:r>
      <w:proofErr w:type="spellStart"/>
      <w:r w:rsidRPr="009012FC">
        <w:rPr>
          <w:rFonts w:ascii="Times New Roman" w:eastAsia="新細明體" w:hAnsi="Times New Roman"/>
          <w:b/>
          <w:bCs/>
          <w:lang w:eastAsia="zh-TW"/>
        </w:rPr>
        <w:t>MHz.</w:t>
      </w:r>
      <w:proofErr w:type="spellEnd"/>
      <w:r w:rsidRPr="009012FC">
        <w:rPr>
          <w:rFonts w:ascii="Times New Roman" w:eastAsia="新細明體" w:hAnsi="Times New Roman"/>
          <w:b/>
          <w:bCs/>
          <w:sz w:val="22"/>
          <w:szCs w:val="22"/>
          <w:u w:val="single"/>
          <w:lang w:eastAsia="zh-TW"/>
        </w:rPr>
        <w:fldChar w:fldCharType="end"/>
      </w:r>
    </w:p>
    <w:p w14:paraId="3F80A012" w14:textId="59D7324B" w:rsidR="009012FC" w:rsidRPr="009012FC" w:rsidRDefault="009012FC" w:rsidP="00CE2BF3">
      <w:pPr>
        <w:pStyle w:val="BodyText"/>
        <w:rPr>
          <w:rFonts w:ascii="Times New Roman" w:eastAsia="新細明體" w:hAnsi="Times New Roman"/>
          <w:b/>
          <w:bCs/>
          <w:sz w:val="22"/>
          <w:szCs w:val="22"/>
          <w:u w:val="single"/>
          <w:lang w:eastAsia="zh-TW"/>
        </w:rPr>
      </w:pPr>
      <w:r w:rsidRPr="009012FC">
        <w:rPr>
          <w:rFonts w:ascii="Times New Roman" w:eastAsia="新細明體" w:hAnsi="Times New Roman"/>
          <w:b/>
          <w:bCs/>
          <w:sz w:val="22"/>
          <w:szCs w:val="22"/>
          <w:u w:val="single"/>
          <w:lang w:eastAsia="zh-TW"/>
        </w:rPr>
        <w:fldChar w:fldCharType="begin"/>
      </w:r>
      <w:r w:rsidRPr="009012FC">
        <w:rPr>
          <w:rFonts w:ascii="Times New Roman" w:eastAsia="新細明體" w:hAnsi="Times New Roman"/>
          <w:b/>
          <w:bCs/>
          <w:sz w:val="22"/>
          <w:szCs w:val="22"/>
          <w:u w:val="single"/>
          <w:lang w:eastAsia="zh-TW"/>
        </w:rPr>
        <w:instrText xml:space="preserve"> REF _Ref213420702 \h </w:instrText>
      </w:r>
      <w:r w:rsidRPr="009012FC">
        <w:rPr>
          <w:rFonts w:ascii="Times New Roman" w:eastAsia="新細明體" w:hAnsi="Times New Roman"/>
          <w:b/>
          <w:bCs/>
          <w:sz w:val="22"/>
          <w:szCs w:val="22"/>
          <w:u w:val="single"/>
          <w:lang w:eastAsia="zh-TW"/>
        </w:rPr>
      </w:r>
      <w:r w:rsidRPr="009012FC">
        <w:rPr>
          <w:rFonts w:ascii="Times New Roman" w:eastAsia="新細明體" w:hAnsi="Times New Roman"/>
          <w:b/>
          <w:bCs/>
          <w:sz w:val="22"/>
          <w:szCs w:val="22"/>
          <w:u w:val="single"/>
          <w:lang w:eastAsia="zh-TW"/>
        </w:rPr>
        <w:instrText xml:space="preserve"> \* MERGEFORMAT </w:instrText>
      </w:r>
      <w:r w:rsidRPr="009012FC">
        <w:rPr>
          <w:rFonts w:ascii="Times New Roman" w:eastAsia="新細明體" w:hAnsi="Times New Roman"/>
          <w:b/>
          <w:bCs/>
          <w:sz w:val="22"/>
          <w:szCs w:val="22"/>
          <w:u w:val="single"/>
          <w:lang w:eastAsia="zh-TW"/>
        </w:rPr>
        <w:fldChar w:fldCharType="separate"/>
      </w:r>
      <w:r w:rsidRPr="009012FC">
        <w:rPr>
          <w:rFonts w:ascii="Times New Roman" w:eastAsia="新細明體" w:hAnsi="Times New Roman"/>
          <w:b/>
          <w:bCs/>
          <w:lang w:eastAsia="zh-TW"/>
        </w:rPr>
        <w:t xml:space="preserve">Proposal </w:t>
      </w:r>
      <w:r w:rsidRPr="009012FC">
        <w:rPr>
          <w:rFonts w:ascii="Times New Roman" w:eastAsia="新細明體" w:hAnsi="Times New Roman"/>
          <w:b/>
          <w:bCs/>
          <w:noProof/>
          <w:lang w:eastAsia="zh-TW"/>
        </w:rPr>
        <w:t>8</w:t>
      </w:r>
      <w:r w:rsidRPr="009012FC">
        <w:rPr>
          <w:rFonts w:ascii="Times New Roman" w:eastAsia="新細明體" w:hAnsi="Times New Roman"/>
          <w:b/>
          <w:bCs/>
          <w:lang w:eastAsia="zh-TW"/>
        </w:rPr>
        <w:t xml:space="preserve">: </w:t>
      </w:r>
      <w:r w:rsidRPr="009012FC">
        <w:rPr>
          <w:rFonts w:ascii="Times New Roman" w:eastAsia="新細明體" w:hAnsi="Times New Roman"/>
          <w:b/>
          <w:bCs/>
          <w:lang w:eastAsia="zh-TW"/>
        </w:rPr>
        <w:t>For a common set of simulation assumptions for SU evaluation, we can reuse the existing 5G RF impairment assumptions and use the PA model currently under discussion in RAN4.</w:t>
      </w:r>
      <w:r w:rsidRPr="009012FC">
        <w:rPr>
          <w:rFonts w:ascii="Times New Roman" w:eastAsia="新細明體" w:hAnsi="Times New Roman"/>
          <w:b/>
          <w:bCs/>
          <w:sz w:val="22"/>
          <w:szCs w:val="22"/>
          <w:u w:val="single"/>
          <w:lang w:eastAsia="zh-TW"/>
        </w:rPr>
        <w:fldChar w:fldCharType="end"/>
      </w:r>
    </w:p>
    <w:p w14:paraId="6D596FDB" w14:textId="254EDB18" w:rsidR="009012FC" w:rsidRDefault="009012FC" w:rsidP="00CE2BF3">
      <w:pPr>
        <w:pStyle w:val="BodyText"/>
        <w:rPr>
          <w:rFonts w:asciiTheme="minorHAnsi" w:eastAsia="新細明體" w:hAnsiTheme="minorHAnsi" w:cstheme="minorHAnsi"/>
          <w:b/>
          <w:bCs/>
          <w:sz w:val="22"/>
          <w:szCs w:val="22"/>
          <w:u w:val="single"/>
          <w:lang w:eastAsia="zh-TW"/>
        </w:rPr>
      </w:pPr>
      <w:r>
        <w:rPr>
          <w:rFonts w:asciiTheme="minorHAnsi" w:eastAsia="新細明體" w:hAnsiTheme="minorHAnsi" w:cstheme="minorHAnsi"/>
          <w:b/>
          <w:bCs/>
          <w:sz w:val="22"/>
          <w:szCs w:val="22"/>
          <w:u w:val="single"/>
          <w:lang w:eastAsia="zh-TW"/>
        </w:rPr>
        <w:t>Asymmetric CBW</w:t>
      </w:r>
    </w:p>
    <w:p w14:paraId="1DA21F00" w14:textId="2FB13C37" w:rsidR="009012FC" w:rsidRPr="009012FC" w:rsidRDefault="009012FC" w:rsidP="00CE2BF3">
      <w:pPr>
        <w:pStyle w:val="BodyText"/>
        <w:rPr>
          <w:rFonts w:ascii="Times New Roman" w:eastAsia="新細明體" w:hAnsi="Times New Roman"/>
          <w:sz w:val="22"/>
          <w:szCs w:val="22"/>
          <w:u w:val="single"/>
          <w:lang w:eastAsia="zh-TW"/>
        </w:rPr>
      </w:pPr>
      <w:r w:rsidRPr="009012FC">
        <w:rPr>
          <w:rFonts w:ascii="Times New Roman" w:eastAsia="新細明體" w:hAnsi="Times New Roman"/>
          <w:sz w:val="22"/>
          <w:szCs w:val="22"/>
          <w:u w:val="single"/>
          <w:lang w:eastAsia="zh-TW"/>
        </w:rPr>
        <w:fldChar w:fldCharType="begin"/>
      </w:r>
      <w:r w:rsidRPr="009012FC">
        <w:rPr>
          <w:rFonts w:ascii="Times New Roman" w:eastAsia="新細明體" w:hAnsi="Times New Roman"/>
          <w:sz w:val="22"/>
          <w:szCs w:val="22"/>
          <w:u w:val="single"/>
          <w:lang w:eastAsia="zh-TW"/>
        </w:rPr>
        <w:instrText xml:space="preserve"> REF _Ref213420738 \h </w:instrText>
      </w:r>
      <w:r w:rsidRPr="009012FC">
        <w:rPr>
          <w:rFonts w:ascii="Times New Roman" w:eastAsia="新細明體" w:hAnsi="Times New Roman"/>
          <w:sz w:val="22"/>
          <w:szCs w:val="22"/>
          <w:u w:val="single"/>
          <w:lang w:eastAsia="zh-TW"/>
        </w:rPr>
      </w:r>
      <w:r w:rsidRPr="009012FC">
        <w:rPr>
          <w:rFonts w:ascii="Times New Roman" w:eastAsia="新細明體" w:hAnsi="Times New Roman"/>
          <w:sz w:val="22"/>
          <w:szCs w:val="22"/>
          <w:u w:val="single"/>
          <w:lang w:eastAsia="zh-TW"/>
        </w:rPr>
        <w:instrText xml:space="preserve"> \* MERGEFORMAT </w:instrText>
      </w:r>
      <w:r w:rsidRPr="009012FC">
        <w:rPr>
          <w:rFonts w:ascii="Times New Roman" w:eastAsia="新細明體" w:hAnsi="Times New Roman"/>
          <w:sz w:val="22"/>
          <w:szCs w:val="22"/>
          <w:u w:val="single"/>
          <w:lang w:eastAsia="zh-TW"/>
        </w:rPr>
        <w:fldChar w:fldCharType="separate"/>
      </w:r>
      <w:r w:rsidRPr="009012FC">
        <w:rPr>
          <w:rFonts w:ascii="Times New Roman" w:hAnsi="Times New Roman"/>
          <w:lang w:eastAsia="en-GB"/>
        </w:rPr>
        <w:t xml:space="preserve">Observation </w:t>
      </w:r>
      <w:r w:rsidRPr="009012FC">
        <w:rPr>
          <w:rFonts w:ascii="Times New Roman" w:hAnsi="Times New Roman"/>
          <w:noProof/>
          <w:lang w:eastAsia="en-GB"/>
        </w:rPr>
        <w:t>3</w:t>
      </w:r>
      <w:r w:rsidRPr="009012FC">
        <w:rPr>
          <w:rFonts w:ascii="Times New Roman" w:hAnsi="Times New Roman"/>
          <w:lang w:eastAsia="en-GB"/>
        </w:rPr>
        <w:t>:</w:t>
      </w:r>
      <w:r w:rsidRPr="009012FC">
        <w:rPr>
          <w:rFonts w:ascii="Times New Roman" w:hAnsi="Times New Roman"/>
          <w:lang w:eastAsia="en-GB"/>
        </w:rPr>
        <w:t xml:space="preserve"> Modern 5G NR UEs does not adopt sharing LO for UL/DL in TDD bands</w:t>
      </w:r>
      <w:r w:rsidRPr="009012FC">
        <w:rPr>
          <w:rFonts w:ascii="Times New Roman" w:eastAsia="新細明體" w:hAnsi="Times New Roman"/>
          <w:sz w:val="22"/>
          <w:szCs w:val="22"/>
          <w:u w:val="single"/>
          <w:lang w:eastAsia="zh-TW"/>
        </w:rPr>
        <w:fldChar w:fldCharType="end"/>
      </w:r>
    </w:p>
    <w:p w14:paraId="716025B7" w14:textId="3D5FE312" w:rsidR="009012FC" w:rsidRPr="009012FC" w:rsidRDefault="009012FC" w:rsidP="00CE2BF3">
      <w:pPr>
        <w:pStyle w:val="BodyText"/>
        <w:rPr>
          <w:rFonts w:ascii="Times New Roman" w:eastAsia="新細明體" w:hAnsi="Times New Roman"/>
          <w:b/>
          <w:bCs/>
          <w:sz w:val="22"/>
          <w:szCs w:val="22"/>
          <w:u w:val="single"/>
          <w:lang w:eastAsia="zh-TW"/>
        </w:rPr>
      </w:pPr>
      <w:r w:rsidRPr="009012FC">
        <w:rPr>
          <w:rFonts w:ascii="Times New Roman" w:eastAsia="新細明體" w:hAnsi="Times New Roman"/>
          <w:b/>
          <w:bCs/>
          <w:sz w:val="22"/>
          <w:szCs w:val="22"/>
          <w:u w:val="single"/>
          <w:lang w:eastAsia="zh-TW"/>
        </w:rPr>
        <w:fldChar w:fldCharType="begin"/>
      </w:r>
      <w:r w:rsidRPr="009012FC">
        <w:rPr>
          <w:rFonts w:ascii="Times New Roman" w:eastAsia="新細明體" w:hAnsi="Times New Roman"/>
          <w:b/>
          <w:bCs/>
          <w:sz w:val="22"/>
          <w:szCs w:val="22"/>
          <w:u w:val="single"/>
          <w:lang w:eastAsia="zh-TW"/>
        </w:rPr>
        <w:instrText xml:space="preserve"> REF _Ref213420763 \h </w:instrText>
      </w:r>
      <w:r w:rsidRPr="009012FC">
        <w:rPr>
          <w:rFonts w:ascii="Times New Roman" w:eastAsia="新細明體" w:hAnsi="Times New Roman"/>
          <w:b/>
          <w:bCs/>
          <w:sz w:val="22"/>
          <w:szCs w:val="22"/>
          <w:u w:val="single"/>
          <w:lang w:eastAsia="zh-TW"/>
        </w:rPr>
      </w:r>
      <w:r>
        <w:rPr>
          <w:rFonts w:ascii="Times New Roman" w:eastAsia="新細明體" w:hAnsi="Times New Roman"/>
          <w:b/>
          <w:bCs/>
          <w:sz w:val="22"/>
          <w:szCs w:val="22"/>
          <w:u w:val="single"/>
          <w:lang w:eastAsia="zh-TW"/>
        </w:rPr>
        <w:instrText xml:space="preserve"> \* MERGEFORMAT </w:instrText>
      </w:r>
      <w:r w:rsidRPr="009012FC">
        <w:rPr>
          <w:rFonts w:ascii="Times New Roman" w:eastAsia="新細明體" w:hAnsi="Times New Roman"/>
          <w:b/>
          <w:bCs/>
          <w:sz w:val="22"/>
          <w:szCs w:val="22"/>
          <w:u w:val="single"/>
          <w:lang w:eastAsia="zh-TW"/>
        </w:rPr>
        <w:fldChar w:fldCharType="separate"/>
      </w:r>
      <w:r w:rsidRPr="009012FC">
        <w:rPr>
          <w:rFonts w:ascii="Times New Roman" w:hAnsi="Times New Roman"/>
          <w:b/>
          <w:lang w:eastAsia="en-GB"/>
        </w:rPr>
        <w:t xml:space="preserve">Proposal </w:t>
      </w:r>
      <w:r w:rsidRPr="009012FC">
        <w:rPr>
          <w:rFonts w:ascii="Times New Roman" w:hAnsi="Times New Roman"/>
          <w:b/>
          <w:noProof/>
          <w:lang w:eastAsia="en-GB"/>
        </w:rPr>
        <w:t>9</w:t>
      </w:r>
      <w:r w:rsidRPr="009012FC">
        <w:rPr>
          <w:rFonts w:ascii="Times New Roman" w:hAnsi="Times New Roman"/>
          <w:b/>
          <w:lang w:eastAsia="en-GB"/>
        </w:rPr>
        <w:t xml:space="preserve">: TDD bands can apply symmetric/asymmetric CBW in uplink and downlink in 6G day </w:t>
      </w:r>
      <w:proofErr w:type="spellStart"/>
      <w:r w:rsidRPr="009012FC">
        <w:rPr>
          <w:rFonts w:ascii="Times New Roman" w:hAnsi="Times New Roman"/>
          <w:b/>
          <w:lang w:eastAsia="en-GB"/>
        </w:rPr>
        <w:t>one</w:t>
      </w:r>
      <w:r w:rsidRPr="009012FC">
        <w:rPr>
          <w:rFonts w:ascii="Times New Roman" w:eastAsia="新細明體" w:hAnsi="Times New Roman"/>
          <w:b/>
          <w:bCs/>
          <w:sz w:val="22"/>
          <w:szCs w:val="22"/>
          <w:u w:val="single"/>
          <w:lang w:eastAsia="zh-TW"/>
        </w:rPr>
        <w:fldChar w:fldCharType="end"/>
      </w:r>
      <w:proofErr w:type="spellEnd"/>
    </w:p>
    <w:p w14:paraId="12DD5DA3" w14:textId="22970242" w:rsidR="009012FC" w:rsidRPr="009012FC" w:rsidRDefault="009012FC" w:rsidP="00CE2BF3">
      <w:pPr>
        <w:pStyle w:val="BodyText"/>
        <w:rPr>
          <w:rFonts w:ascii="Times New Roman" w:eastAsia="新細明體" w:hAnsi="Times New Roman"/>
          <w:b/>
          <w:bCs/>
          <w:sz w:val="22"/>
          <w:szCs w:val="22"/>
          <w:u w:val="single"/>
          <w:lang w:eastAsia="zh-TW"/>
        </w:rPr>
      </w:pPr>
      <w:r w:rsidRPr="009012FC">
        <w:rPr>
          <w:rFonts w:ascii="Times New Roman" w:eastAsia="新細明體" w:hAnsi="Times New Roman"/>
          <w:b/>
          <w:bCs/>
          <w:sz w:val="22"/>
          <w:szCs w:val="22"/>
          <w:u w:val="single"/>
          <w:lang w:eastAsia="zh-TW"/>
        </w:rPr>
        <w:fldChar w:fldCharType="begin"/>
      </w:r>
      <w:r w:rsidRPr="009012FC">
        <w:rPr>
          <w:rFonts w:ascii="Times New Roman" w:eastAsia="新細明體" w:hAnsi="Times New Roman"/>
          <w:b/>
          <w:bCs/>
          <w:sz w:val="22"/>
          <w:szCs w:val="22"/>
          <w:u w:val="single"/>
          <w:lang w:eastAsia="zh-TW"/>
        </w:rPr>
        <w:instrText xml:space="preserve"> REF _Ref213420765 \h </w:instrText>
      </w:r>
      <w:r w:rsidRPr="009012FC">
        <w:rPr>
          <w:rFonts w:ascii="Times New Roman" w:eastAsia="新細明體" w:hAnsi="Times New Roman"/>
          <w:b/>
          <w:bCs/>
          <w:sz w:val="22"/>
          <w:szCs w:val="22"/>
          <w:u w:val="single"/>
          <w:lang w:eastAsia="zh-TW"/>
        </w:rPr>
      </w:r>
      <w:r>
        <w:rPr>
          <w:rFonts w:ascii="Times New Roman" w:eastAsia="新細明體" w:hAnsi="Times New Roman"/>
          <w:b/>
          <w:bCs/>
          <w:sz w:val="22"/>
          <w:szCs w:val="22"/>
          <w:u w:val="single"/>
          <w:lang w:eastAsia="zh-TW"/>
        </w:rPr>
        <w:instrText xml:space="preserve"> \* MERGEFORMAT </w:instrText>
      </w:r>
      <w:r w:rsidRPr="009012FC">
        <w:rPr>
          <w:rFonts w:ascii="Times New Roman" w:eastAsia="新細明體" w:hAnsi="Times New Roman"/>
          <w:b/>
          <w:bCs/>
          <w:sz w:val="22"/>
          <w:szCs w:val="22"/>
          <w:u w:val="single"/>
          <w:lang w:eastAsia="zh-TW"/>
        </w:rPr>
        <w:fldChar w:fldCharType="separate"/>
      </w:r>
      <w:r w:rsidRPr="009012FC">
        <w:rPr>
          <w:rFonts w:ascii="Times New Roman" w:hAnsi="Times New Roman"/>
          <w:b/>
          <w:lang w:eastAsia="en-GB"/>
        </w:rPr>
        <w:t xml:space="preserve">Proposal </w:t>
      </w:r>
      <w:r w:rsidRPr="009012FC">
        <w:rPr>
          <w:rFonts w:ascii="Times New Roman" w:hAnsi="Times New Roman"/>
          <w:b/>
          <w:noProof/>
          <w:lang w:eastAsia="en-GB"/>
        </w:rPr>
        <w:t>10</w:t>
      </w:r>
      <w:r w:rsidRPr="009012FC">
        <w:rPr>
          <w:rFonts w:ascii="Times New Roman" w:hAnsi="Times New Roman"/>
          <w:b/>
          <w:lang w:eastAsia="en-GB"/>
        </w:rPr>
        <w:t xml:space="preserve">: FDD bands shall apply legacy </w:t>
      </w:r>
      <w:r w:rsidRPr="009012FC">
        <w:rPr>
          <w:rFonts w:ascii="Times New Roman" w:hAnsi="Times New Roman"/>
          <w:b/>
          <w:lang w:eastAsia="en-GB"/>
        </w:rPr>
        <w:t xml:space="preserve">scheme </w:t>
      </w:r>
      <w:r w:rsidRPr="009012FC">
        <w:rPr>
          <w:rFonts w:ascii="Times New Roman" w:hAnsi="Times New Roman"/>
          <w:b/>
          <w:lang w:eastAsia="en-GB"/>
        </w:rPr>
        <w:t>e.g., fixed Tx-Rx frequency separation and symmetric CBW for uplink and downlink, when specifying minimum requirements</w:t>
      </w:r>
      <w:r w:rsidRPr="009012FC">
        <w:rPr>
          <w:rFonts w:ascii="Times New Roman" w:hAnsi="Times New Roman"/>
          <w:b/>
          <w:lang w:eastAsia="en-GB"/>
        </w:rPr>
        <w:t xml:space="preserve"> at least for TN </w:t>
      </w:r>
      <w:proofErr w:type="spellStart"/>
      <w:r w:rsidRPr="009012FC">
        <w:rPr>
          <w:rFonts w:ascii="Times New Roman" w:hAnsi="Times New Roman"/>
          <w:b/>
          <w:lang w:eastAsia="en-GB"/>
        </w:rPr>
        <w:t>bands.</w:t>
      </w:r>
      <w:r w:rsidRPr="009012FC">
        <w:rPr>
          <w:rFonts w:ascii="Times New Roman" w:eastAsia="新細明體" w:hAnsi="Times New Roman"/>
          <w:b/>
          <w:bCs/>
          <w:sz w:val="22"/>
          <w:szCs w:val="22"/>
          <w:u w:val="single"/>
          <w:lang w:eastAsia="zh-TW"/>
        </w:rPr>
        <w:fldChar w:fldCharType="end"/>
      </w:r>
      <w:proofErr w:type="spellEnd"/>
    </w:p>
    <w:p w14:paraId="773F5AA9" w14:textId="163E53DA" w:rsidR="009012FC" w:rsidRPr="009012FC" w:rsidRDefault="009012FC" w:rsidP="00CE2BF3">
      <w:pPr>
        <w:pStyle w:val="BodyText"/>
        <w:rPr>
          <w:rFonts w:ascii="Times New Roman" w:eastAsia="新細明體" w:hAnsi="Times New Roman"/>
          <w:b/>
          <w:bCs/>
          <w:sz w:val="22"/>
          <w:szCs w:val="22"/>
          <w:u w:val="single"/>
          <w:lang w:eastAsia="zh-TW"/>
        </w:rPr>
      </w:pPr>
      <w:r w:rsidRPr="009012FC">
        <w:rPr>
          <w:rFonts w:ascii="Times New Roman" w:eastAsia="新細明體" w:hAnsi="Times New Roman"/>
          <w:b/>
          <w:bCs/>
          <w:sz w:val="22"/>
          <w:szCs w:val="22"/>
          <w:u w:val="single"/>
          <w:lang w:eastAsia="zh-TW"/>
        </w:rPr>
        <w:fldChar w:fldCharType="begin"/>
      </w:r>
      <w:r w:rsidRPr="009012FC">
        <w:rPr>
          <w:rFonts w:ascii="Times New Roman" w:eastAsia="新細明體" w:hAnsi="Times New Roman"/>
          <w:b/>
          <w:bCs/>
          <w:sz w:val="22"/>
          <w:szCs w:val="22"/>
          <w:u w:val="single"/>
          <w:lang w:eastAsia="zh-TW"/>
        </w:rPr>
        <w:instrText xml:space="preserve"> REF _Ref213420767 \h </w:instrText>
      </w:r>
      <w:r w:rsidRPr="009012FC">
        <w:rPr>
          <w:rFonts w:ascii="Times New Roman" w:eastAsia="新細明體" w:hAnsi="Times New Roman"/>
          <w:b/>
          <w:bCs/>
          <w:sz w:val="22"/>
          <w:szCs w:val="22"/>
          <w:u w:val="single"/>
          <w:lang w:eastAsia="zh-TW"/>
        </w:rPr>
      </w:r>
      <w:r>
        <w:rPr>
          <w:rFonts w:ascii="Times New Roman" w:eastAsia="新細明體" w:hAnsi="Times New Roman"/>
          <w:b/>
          <w:bCs/>
          <w:sz w:val="22"/>
          <w:szCs w:val="22"/>
          <w:u w:val="single"/>
          <w:lang w:eastAsia="zh-TW"/>
        </w:rPr>
        <w:instrText xml:space="preserve"> \* MERGEFORMAT </w:instrText>
      </w:r>
      <w:r w:rsidRPr="009012FC">
        <w:rPr>
          <w:rFonts w:ascii="Times New Roman" w:eastAsia="新細明體" w:hAnsi="Times New Roman"/>
          <w:b/>
          <w:bCs/>
          <w:sz w:val="22"/>
          <w:szCs w:val="22"/>
          <w:u w:val="single"/>
          <w:lang w:eastAsia="zh-TW"/>
        </w:rPr>
        <w:fldChar w:fldCharType="separate"/>
      </w:r>
      <w:r w:rsidRPr="009012FC">
        <w:rPr>
          <w:rFonts w:ascii="Times New Roman" w:hAnsi="Times New Roman"/>
          <w:b/>
          <w:lang w:eastAsia="en-GB"/>
        </w:rPr>
        <w:t xml:space="preserve">Proposal </w:t>
      </w:r>
      <w:r w:rsidRPr="009012FC">
        <w:rPr>
          <w:rFonts w:ascii="Times New Roman" w:hAnsi="Times New Roman"/>
          <w:b/>
          <w:noProof/>
          <w:lang w:eastAsia="en-GB"/>
        </w:rPr>
        <w:t>11</w:t>
      </w:r>
      <w:r w:rsidRPr="009012FC">
        <w:rPr>
          <w:rFonts w:ascii="Times New Roman" w:hAnsi="Times New Roman"/>
          <w:b/>
          <w:lang w:eastAsia="en-GB"/>
        </w:rPr>
        <w:t xml:space="preserve">: </w:t>
      </w:r>
      <w:r w:rsidRPr="009012FC">
        <w:rPr>
          <w:rFonts w:ascii="Times New Roman" w:hAnsi="Times New Roman"/>
          <w:b/>
          <w:lang w:eastAsia="en-GB"/>
        </w:rPr>
        <w:t>Asymmetric CBW in FDD band can be discussed case by case e.g., for NTN operation.</w:t>
      </w:r>
      <w:r w:rsidRPr="009012FC">
        <w:rPr>
          <w:rFonts w:ascii="Times New Roman" w:eastAsia="新細明體" w:hAnsi="Times New Roman"/>
          <w:b/>
          <w:bCs/>
          <w:sz w:val="22"/>
          <w:szCs w:val="22"/>
          <w:u w:val="single"/>
          <w:lang w:eastAsia="zh-TW"/>
        </w:rPr>
        <w:fldChar w:fldCharType="end"/>
      </w:r>
    </w:p>
    <w:p w14:paraId="5E6DE211" w14:textId="77777777" w:rsidR="009012FC" w:rsidRDefault="009012FC" w:rsidP="009012FC">
      <w:pPr>
        <w:jc w:val="both"/>
        <w:rPr>
          <w:rFonts w:asciiTheme="minorHAnsi" w:eastAsia="新細明體" w:hAnsiTheme="minorHAnsi" w:cstheme="minorHAnsi"/>
          <w:b/>
          <w:bCs/>
          <w:sz w:val="22"/>
          <w:szCs w:val="22"/>
          <w:u w:val="single"/>
          <w:lang w:eastAsia="zh-TW"/>
        </w:rPr>
      </w:pPr>
      <w:r>
        <w:rPr>
          <w:rFonts w:asciiTheme="minorHAnsi" w:eastAsia="新細明體" w:hAnsiTheme="minorHAnsi" w:cstheme="minorHAnsi"/>
          <w:b/>
          <w:bCs/>
          <w:sz w:val="22"/>
          <w:szCs w:val="22"/>
          <w:u w:val="single"/>
          <w:lang w:eastAsia="zh-TW"/>
        </w:rPr>
        <w:t>Irregular CBW</w:t>
      </w:r>
    </w:p>
    <w:p w14:paraId="1EBB5D3B" w14:textId="70239CAC" w:rsidR="009012FC" w:rsidRPr="009012FC" w:rsidRDefault="009012FC" w:rsidP="00CE2BF3">
      <w:pPr>
        <w:pStyle w:val="BodyText"/>
        <w:rPr>
          <w:rFonts w:ascii="Times New Roman" w:hAnsi="Times New Roman"/>
          <w:b/>
          <w:bCs/>
          <w:sz w:val="22"/>
          <w:szCs w:val="22"/>
        </w:rPr>
      </w:pPr>
      <w:r w:rsidRPr="009012FC">
        <w:rPr>
          <w:rFonts w:ascii="Times New Roman" w:hAnsi="Times New Roman"/>
          <w:b/>
          <w:bCs/>
          <w:sz w:val="22"/>
          <w:szCs w:val="22"/>
        </w:rPr>
        <w:fldChar w:fldCharType="begin"/>
      </w:r>
      <w:r w:rsidRPr="009012FC">
        <w:rPr>
          <w:rFonts w:ascii="Times New Roman" w:hAnsi="Times New Roman"/>
          <w:b/>
          <w:bCs/>
          <w:sz w:val="22"/>
          <w:szCs w:val="22"/>
        </w:rPr>
        <w:instrText xml:space="preserve"> REF _Ref213420780 \h </w:instrText>
      </w:r>
      <w:r w:rsidRPr="009012FC">
        <w:rPr>
          <w:rFonts w:ascii="Times New Roman" w:hAnsi="Times New Roman"/>
          <w:b/>
          <w:bCs/>
          <w:sz w:val="22"/>
          <w:szCs w:val="22"/>
        </w:rPr>
      </w:r>
      <w:r w:rsidRPr="009012FC">
        <w:rPr>
          <w:rFonts w:ascii="Times New Roman" w:hAnsi="Times New Roman"/>
          <w:b/>
          <w:bCs/>
          <w:sz w:val="22"/>
          <w:szCs w:val="22"/>
        </w:rPr>
        <w:instrText xml:space="preserve"> \* MERGEFORMAT </w:instrText>
      </w:r>
      <w:r w:rsidRPr="009012FC">
        <w:rPr>
          <w:rFonts w:ascii="Times New Roman" w:hAnsi="Times New Roman"/>
          <w:b/>
          <w:bCs/>
          <w:sz w:val="22"/>
          <w:szCs w:val="22"/>
        </w:rPr>
        <w:fldChar w:fldCharType="separate"/>
      </w:r>
      <w:r w:rsidRPr="009012FC">
        <w:rPr>
          <w:rFonts w:ascii="Times New Roman" w:hAnsi="Times New Roman"/>
          <w:b/>
          <w:bCs/>
        </w:rPr>
        <w:t xml:space="preserve">Proposal </w:t>
      </w:r>
      <w:r w:rsidRPr="009012FC">
        <w:rPr>
          <w:rFonts w:ascii="Times New Roman" w:hAnsi="Times New Roman"/>
          <w:b/>
          <w:bCs/>
          <w:noProof/>
        </w:rPr>
        <w:t>12</w:t>
      </w:r>
      <w:r w:rsidRPr="009012FC">
        <w:rPr>
          <w:rFonts w:ascii="Times New Roman" w:hAnsi="Times New Roman"/>
          <w:b/>
          <w:bCs/>
        </w:rPr>
        <w:t>: RAN4 should strive to introduce a single and scalable solution which covers all irregular CBWs in 6G Day-1.</w:t>
      </w:r>
      <w:r w:rsidRPr="009012FC">
        <w:rPr>
          <w:rFonts w:ascii="Times New Roman" w:hAnsi="Times New Roman"/>
          <w:b/>
          <w:bCs/>
          <w:sz w:val="22"/>
          <w:szCs w:val="22"/>
        </w:rPr>
        <w:fldChar w:fldCharType="end"/>
      </w:r>
    </w:p>
    <w:p w14:paraId="7203AEF7" w14:textId="65E3E949" w:rsidR="00F507D1" w:rsidRPr="00990B92" w:rsidRDefault="00BD2136" w:rsidP="002257C4">
      <w:pPr>
        <w:pStyle w:val="Heading1"/>
        <w:spacing w:before="180" w:after="120"/>
        <w:ind w:hanging="1123"/>
      </w:pPr>
      <w:r>
        <w:t>4</w:t>
      </w:r>
      <w:r w:rsidR="002257C4">
        <w:tab/>
      </w:r>
      <w:r w:rsidR="00F507D1" w:rsidRPr="00990B92">
        <w:t>References</w:t>
      </w:r>
    </w:p>
    <w:bookmarkEnd w:id="23"/>
    <w:p w14:paraId="19637F18" w14:textId="5AEC13A7" w:rsidR="007C65F1" w:rsidRDefault="00286379" w:rsidP="009F1BB4">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1] </w:t>
      </w:r>
      <w:r w:rsidR="009F1BB4">
        <w:rPr>
          <w:rFonts w:eastAsia="新細明體"/>
          <w:lang w:eastAsia="zh-TW"/>
        </w:rPr>
        <w:t xml:space="preserve">RP-251881, </w:t>
      </w:r>
      <w:r w:rsidR="009F1BB4" w:rsidRPr="009F1BB4">
        <w:rPr>
          <w:rFonts w:eastAsia="新細明體"/>
          <w:lang w:eastAsia="zh-TW"/>
        </w:rPr>
        <w:t>Study on 6G Radio</w:t>
      </w:r>
      <w:r w:rsidR="009F1BB4">
        <w:rPr>
          <w:rFonts w:eastAsia="新細明體"/>
          <w:lang w:eastAsia="zh-TW"/>
        </w:rPr>
        <w:t xml:space="preserve">, </w:t>
      </w:r>
      <w:r w:rsidR="009F1BB4" w:rsidRPr="009F1BB4">
        <w:rPr>
          <w:rFonts w:eastAsia="新細明體"/>
          <w:lang w:eastAsia="zh-TW"/>
        </w:rPr>
        <w:t>NTT DOCOMO (Moderator)</w:t>
      </w:r>
      <w:r w:rsidR="00D700AA">
        <w:rPr>
          <w:rFonts w:eastAsia="新細明體" w:hint="eastAsia"/>
          <w:lang w:eastAsia="zh-TW"/>
        </w:rPr>
        <w:t xml:space="preserve"> </w:t>
      </w:r>
    </w:p>
    <w:p w14:paraId="0A04B07C" w14:textId="58058BE4" w:rsidR="00213729" w:rsidRPr="00D700AA" w:rsidRDefault="00213729" w:rsidP="00D300AC">
      <w:pPr>
        <w:pStyle w:val="Reference"/>
        <w:numPr>
          <w:ilvl w:val="0"/>
          <w:numId w:val="0"/>
        </w:numPr>
        <w:rPr>
          <w:rFonts w:eastAsia="新細明體"/>
          <w:lang w:eastAsia="zh-TW"/>
        </w:rPr>
      </w:pPr>
      <w:r>
        <w:rPr>
          <w:rFonts w:eastAsia="新細明體" w:hint="eastAsia"/>
          <w:lang w:eastAsia="zh-TW"/>
        </w:rPr>
        <w:t>[</w:t>
      </w:r>
      <w:r>
        <w:rPr>
          <w:rFonts w:eastAsia="新細明體"/>
          <w:lang w:eastAsia="zh-TW"/>
        </w:rPr>
        <w:t xml:space="preserve">2] </w:t>
      </w:r>
      <w:r w:rsidRPr="00213729">
        <w:rPr>
          <w:rFonts w:eastAsia="新細明體"/>
          <w:lang w:eastAsia="zh-TW"/>
        </w:rPr>
        <w:t>R4-2514641</w:t>
      </w:r>
      <w:r>
        <w:rPr>
          <w:rFonts w:eastAsia="新細明體"/>
          <w:lang w:eastAsia="zh-TW"/>
        </w:rPr>
        <w:t xml:space="preserve">, </w:t>
      </w:r>
      <w:r w:rsidRPr="00213729">
        <w:rPr>
          <w:rFonts w:eastAsia="新細明體"/>
          <w:lang w:eastAsia="zh-TW"/>
        </w:rPr>
        <w:t>WF for 6GR system parameter</w:t>
      </w:r>
      <w:r>
        <w:rPr>
          <w:rFonts w:eastAsia="新細明體"/>
          <w:lang w:eastAsia="zh-TW"/>
        </w:rPr>
        <w:t xml:space="preserve">, </w:t>
      </w:r>
      <w:r w:rsidRPr="00213729">
        <w:rPr>
          <w:rFonts w:eastAsia="新細明體"/>
          <w:lang w:eastAsia="zh-TW"/>
        </w:rPr>
        <w:t xml:space="preserve">Feature lead (Huawei, </w:t>
      </w:r>
      <w:proofErr w:type="spellStart"/>
      <w:r w:rsidRPr="00213729">
        <w:rPr>
          <w:rFonts w:eastAsia="新細明體"/>
          <w:lang w:eastAsia="zh-TW"/>
        </w:rPr>
        <w:t>HiSilicon</w:t>
      </w:r>
      <w:proofErr w:type="spellEnd"/>
      <w:r w:rsidRPr="00213729">
        <w:rPr>
          <w:rFonts w:eastAsia="新細明體"/>
          <w:lang w:eastAsia="zh-TW"/>
        </w:rPr>
        <w:t>)</w:t>
      </w:r>
    </w:p>
    <w:sectPr w:rsidR="00213729" w:rsidRPr="00D700AA"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DB099" w14:textId="77777777" w:rsidR="00AB5ADA" w:rsidRDefault="00AB5ADA">
      <w:r>
        <w:separator/>
      </w:r>
    </w:p>
  </w:endnote>
  <w:endnote w:type="continuationSeparator" w:id="0">
    <w:p w14:paraId="7922726C" w14:textId="77777777" w:rsidR="00AB5ADA" w:rsidRDefault="00AB5ADA">
      <w:r>
        <w:continuationSeparator/>
      </w:r>
    </w:p>
  </w:endnote>
  <w:endnote w:type="continuationNotice" w:id="1">
    <w:p w14:paraId="610F990F" w14:textId="77777777" w:rsidR="00AB5ADA" w:rsidRDefault="00AB5A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2B37D" w14:textId="77777777" w:rsidR="00AB5ADA" w:rsidRDefault="00AB5ADA">
      <w:r>
        <w:separator/>
      </w:r>
    </w:p>
  </w:footnote>
  <w:footnote w:type="continuationSeparator" w:id="0">
    <w:p w14:paraId="0082D49C" w14:textId="77777777" w:rsidR="00AB5ADA" w:rsidRDefault="00AB5ADA">
      <w:r>
        <w:continuationSeparator/>
      </w:r>
    </w:p>
  </w:footnote>
  <w:footnote w:type="continuationNotice" w:id="1">
    <w:p w14:paraId="7D28670A" w14:textId="77777777" w:rsidR="00AB5ADA" w:rsidRDefault="00AB5A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0"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573" w:hanging="360"/>
      </w:pPr>
      <w:rPr>
        <w:rFonts w:ascii="Symbol" w:hAnsi="Symbol" w:hint="default"/>
      </w:rPr>
    </w:lvl>
    <w:lvl w:ilvl="1">
      <w:start w:val="1"/>
      <w:numFmt w:val="bullet"/>
      <w:lvlText w:val="o"/>
      <w:lvlJc w:val="left"/>
      <w:pPr>
        <w:ind w:left="1293" w:hanging="360"/>
      </w:pPr>
      <w:rPr>
        <w:rFonts w:ascii="Courier New" w:hAnsi="Courier New" w:cs="Courier New" w:hint="default"/>
      </w:rPr>
    </w:lvl>
    <w:lvl w:ilvl="2">
      <w:start w:val="1"/>
      <w:numFmt w:val="bullet"/>
      <w:lvlText w:val=""/>
      <w:lvlJc w:val="left"/>
      <w:pPr>
        <w:ind w:left="2013" w:hanging="360"/>
      </w:pPr>
      <w:rPr>
        <w:rFonts w:ascii="Wingdings" w:hAnsi="Wingdings" w:hint="default"/>
      </w:rPr>
    </w:lvl>
    <w:lvl w:ilvl="3">
      <w:numFmt w:val="bullet"/>
      <w:lvlText w:val="-"/>
      <w:lvlJc w:val="left"/>
      <w:pPr>
        <w:ind w:left="2733" w:hanging="360"/>
      </w:pPr>
      <w:rPr>
        <w:rFonts w:ascii="Arial" w:eastAsia="Malgun Gothic" w:hAnsi="Arial" w:cs="Arial" w:hint="default"/>
      </w:rPr>
    </w:lvl>
    <w:lvl w:ilvl="4">
      <w:start w:val="1"/>
      <w:numFmt w:val="bullet"/>
      <w:lvlText w:val="o"/>
      <w:lvlJc w:val="left"/>
      <w:pPr>
        <w:ind w:left="3453" w:hanging="360"/>
      </w:pPr>
      <w:rPr>
        <w:rFonts w:ascii="Courier New" w:hAnsi="Courier New" w:cs="Courier New" w:hint="default"/>
      </w:rPr>
    </w:lvl>
    <w:lvl w:ilvl="5">
      <w:start w:val="1"/>
      <w:numFmt w:val="bullet"/>
      <w:lvlText w:val=""/>
      <w:lvlJc w:val="left"/>
      <w:pPr>
        <w:ind w:left="4173" w:hanging="360"/>
      </w:pPr>
      <w:rPr>
        <w:rFonts w:ascii="Wingdings" w:hAnsi="Wingdings" w:hint="default"/>
      </w:rPr>
    </w:lvl>
    <w:lvl w:ilvl="6">
      <w:start w:val="1"/>
      <w:numFmt w:val="bullet"/>
      <w:lvlText w:val=""/>
      <w:lvlJc w:val="left"/>
      <w:pPr>
        <w:ind w:left="4893" w:hanging="360"/>
      </w:pPr>
      <w:rPr>
        <w:rFonts w:ascii="Symbol" w:hAnsi="Symbol" w:hint="default"/>
      </w:rPr>
    </w:lvl>
    <w:lvl w:ilvl="7">
      <w:start w:val="1"/>
      <w:numFmt w:val="bullet"/>
      <w:lvlText w:val="o"/>
      <w:lvlJc w:val="left"/>
      <w:pPr>
        <w:ind w:left="5613" w:hanging="360"/>
      </w:pPr>
      <w:rPr>
        <w:rFonts w:ascii="Courier New" w:hAnsi="Courier New" w:cs="Courier New" w:hint="default"/>
      </w:rPr>
    </w:lvl>
    <w:lvl w:ilvl="8">
      <w:start w:val="1"/>
      <w:numFmt w:val="bullet"/>
      <w:lvlText w:val=""/>
      <w:lvlJc w:val="left"/>
      <w:pPr>
        <w:ind w:left="6333" w:hanging="360"/>
      </w:pPr>
      <w:rPr>
        <w:rFonts w:ascii="Wingdings" w:hAnsi="Wingdings" w:hint="default"/>
      </w:rPr>
    </w:lvl>
  </w:abstractNum>
  <w:abstractNum w:abstractNumId="29"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2"/>
  </w:num>
  <w:num w:numId="2" w16cid:durableId="838958775">
    <w:abstractNumId w:val="16"/>
  </w:num>
  <w:num w:numId="3" w16cid:durableId="2087145328">
    <w:abstractNumId w:val="0"/>
  </w:num>
  <w:num w:numId="4" w16cid:durableId="1843928439">
    <w:abstractNumId w:val="25"/>
  </w:num>
  <w:num w:numId="5" w16cid:durableId="464127921">
    <w:abstractNumId w:val="26"/>
  </w:num>
  <w:num w:numId="6" w16cid:durableId="63719895">
    <w:abstractNumId w:val="31"/>
  </w:num>
  <w:num w:numId="7" w16cid:durableId="44454152">
    <w:abstractNumId w:val="8"/>
  </w:num>
  <w:num w:numId="8" w16cid:durableId="1111124107">
    <w:abstractNumId w:val="10"/>
  </w:num>
  <w:num w:numId="9" w16cid:durableId="1704938564">
    <w:abstractNumId w:val="5"/>
  </w:num>
  <w:num w:numId="10" w16cid:durableId="1097166797">
    <w:abstractNumId w:val="36"/>
  </w:num>
  <w:num w:numId="11" w16cid:durableId="187567317">
    <w:abstractNumId w:val="13"/>
  </w:num>
  <w:num w:numId="12" w16cid:durableId="809329376">
    <w:abstractNumId w:val="33"/>
  </w:num>
  <w:num w:numId="13" w16cid:durableId="1340086676">
    <w:abstractNumId w:val="12"/>
  </w:num>
  <w:num w:numId="14" w16cid:durableId="1130634544">
    <w:abstractNumId w:val="38"/>
  </w:num>
  <w:num w:numId="15" w16cid:durableId="448790584">
    <w:abstractNumId w:val="34"/>
  </w:num>
  <w:num w:numId="16" w16cid:durableId="1485925999">
    <w:abstractNumId w:val="21"/>
  </w:num>
  <w:num w:numId="17" w16cid:durableId="138814670">
    <w:abstractNumId w:val="11"/>
  </w:num>
  <w:num w:numId="18" w16cid:durableId="1381707530">
    <w:abstractNumId w:val="19"/>
  </w:num>
  <w:num w:numId="19" w16cid:durableId="283779707">
    <w:abstractNumId w:val="2"/>
  </w:num>
  <w:num w:numId="20" w16cid:durableId="1261177126">
    <w:abstractNumId w:val="14"/>
  </w:num>
  <w:num w:numId="21" w16cid:durableId="169149243">
    <w:abstractNumId w:val="2"/>
  </w:num>
  <w:num w:numId="22" w16cid:durableId="204870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5"/>
  </w:num>
  <w:num w:numId="24" w16cid:durableId="327291371">
    <w:abstractNumId w:val="30"/>
  </w:num>
  <w:num w:numId="25" w16cid:durableId="244994172">
    <w:abstractNumId w:val="27"/>
  </w:num>
  <w:num w:numId="26" w16cid:durableId="2036037012">
    <w:abstractNumId w:val="3"/>
  </w:num>
  <w:num w:numId="27" w16cid:durableId="1680810521">
    <w:abstractNumId w:val="20"/>
  </w:num>
  <w:num w:numId="28" w16cid:durableId="1520074265">
    <w:abstractNumId w:val="20"/>
  </w:num>
  <w:num w:numId="29" w16cid:durableId="250283683">
    <w:abstractNumId w:val="4"/>
  </w:num>
  <w:num w:numId="30" w16cid:durableId="369689408">
    <w:abstractNumId w:val="39"/>
  </w:num>
  <w:num w:numId="31" w16cid:durableId="2765649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4"/>
  </w:num>
  <w:num w:numId="33" w16cid:durableId="1854570058">
    <w:abstractNumId w:val="32"/>
  </w:num>
  <w:num w:numId="34" w16cid:durableId="355816358">
    <w:abstractNumId w:val="7"/>
  </w:num>
  <w:num w:numId="35" w16cid:durableId="931278481">
    <w:abstractNumId w:val="24"/>
  </w:num>
  <w:num w:numId="36" w16cid:durableId="20507647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7"/>
  </w:num>
  <w:num w:numId="38" w16cid:durableId="213741571">
    <w:abstractNumId w:val="28"/>
  </w:num>
  <w:num w:numId="39" w16cid:durableId="1030035721">
    <w:abstractNumId w:val="24"/>
  </w:num>
  <w:num w:numId="40" w16cid:durableId="1327778544">
    <w:abstractNumId w:val="32"/>
  </w:num>
  <w:num w:numId="41" w16cid:durableId="18359989">
    <w:abstractNumId w:val="35"/>
  </w:num>
  <w:num w:numId="42" w16cid:durableId="1154417424">
    <w:abstractNumId w:val="6"/>
  </w:num>
  <w:num w:numId="43" w16cid:durableId="989938476">
    <w:abstractNumId w:val="1"/>
  </w:num>
  <w:num w:numId="44" w16cid:durableId="910583903">
    <w:abstractNumId w:val="6"/>
  </w:num>
  <w:num w:numId="45" w16cid:durableId="1289046521">
    <w:abstractNumId w:val="28"/>
  </w:num>
  <w:num w:numId="46" w16cid:durableId="1762221830">
    <w:abstractNumId w:val="37"/>
  </w:num>
  <w:num w:numId="47" w16cid:durableId="1553730487">
    <w:abstractNumId w:val="28"/>
  </w:num>
  <w:num w:numId="48" w16cid:durableId="1409957015">
    <w:abstractNumId w:val="9"/>
  </w:num>
  <w:num w:numId="49" w16cid:durableId="1218584530">
    <w:abstractNumId w:val="17"/>
  </w:num>
  <w:num w:numId="50" w16cid:durableId="450589718">
    <w:abstractNumId w:val="39"/>
  </w:num>
  <w:num w:numId="51" w16cid:durableId="912858600">
    <w:abstractNumId w:val="24"/>
  </w:num>
  <w:num w:numId="52" w16cid:durableId="982731518">
    <w:abstractNumId w:val="18"/>
  </w:num>
  <w:num w:numId="53" w16cid:durableId="16065878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5FD4"/>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191F"/>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781"/>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B22"/>
    <w:rsid w:val="007D4EC1"/>
    <w:rsid w:val="007D57BF"/>
    <w:rsid w:val="007D586E"/>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136"/>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3F6"/>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69A8"/>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AC"/>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6E19"/>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4A0D"/>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832"/>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29</TotalTime>
  <Pages>5</Pages>
  <Words>2110</Words>
  <Characters>12032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14114</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Ato Yu</cp:lastModifiedBy>
  <cp:revision>16</cp:revision>
  <cp:lastPrinted>2008-01-30T22:09:00Z</cp:lastPrinted>
  <dcterms:created xsi:type="dcterms:W3CDTF">2025-11-07T02:39:00Z</dcterms:created>
  <dcterms:modified xsi:type="dcterms:W3CDTF">2025-11-07T07:21:00Z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